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A3D9" w14:textId="1EC8C361" w:rsidR="00975856" w:rsidRPr="00AE4590" w:rsidRDefault="00975856" w:rsidP="00975856">
      <w:pPr>
        <w:contextualSpacing/>
        <w:jc w:val="both"/>
        <w:rPr>
          <w:rFonts w:ascii="Arial" w:hAnsi="Arial" w:cs="Arial"/>
        </w:rPr>
      </w:pPr>
      <w:r w:rsidRPr="00AE4590">
        <w:rPr>
          <w:rFonts w:ascii="Arial" w:hAnsi="Arial" w:cs="Arial"/>
        </w:rPr>
        <w:t>LEY DE INGRESOS DEL ESTADO LIBRE Y SOBERANO DE HIDALGO PARA EL EJERCICIO FISCAL DEL AÑO 202</w:t>
      </w:r>
      <w:r w:rsidR="00547773">
        <w:rPr>
          <w:rFonts w:ascii="Arial" w:hAnsi="Arial" w:cs="Arial"/>
        </w:rPr>
        <w:t>4</w:t>
      </w:r>
      <w:r w:rsidRPr="00AE4590">
        <w:rPr>
          <w:rFonts w:ascii="Arial" w:hAnsi="Arial" w:cs="Arial"/>
        </w:rPr>
        <w:t>.</w:t>
      </w:r>
    </w:p>
    <w:p w14:paraId="323796CC" w14:textId="77777777" w:rsidR="00975856" w:rsidRPr="00AE4590" w:rsidRDefault="00975856" w:rsidP="00975856">
      <w:pPr>
        <w:contextualSpacing/>
        <w:jc w:val="both"/>
        <w:rPr>
          <w:rFonts w:ascii="Arial" w:hAnsi="Arial" w:cs="Arial"/>
          <w:i/>
        </w:rPr>
      </w:pPr>
    </w:p>
    <w:p w14:paraId="19A0D738" w14:textId="59B981B1" w:rsidR="00975856" w:rsidRPr="00AE4590" w:rsidRDefault="00975856" w:rsidP="00975856">
      <w:pPr>
        <w:contextualSpacing/>
        <w:jc w:val="both"/>
        <w:rPr>
          <w:rFonts w:ascii="Arial" w:hAnsi="Arial" w:cs="Arial"/>
          <w:i/>
        </w:rPr>
      </w:pPr>
      <w:r w:rsidRPr="00AE4590">
        <w:rPr>
          <w:rFonts w:ascii="Arial" w:hAnsi="Arial" w:cs="Arial"/>
          <w:i/>
        </w:rPr>
        <w:t xml:space="preserve">Ley Publicada en el Periódico Oficial, Alcance </w:t>
      </w:r>
      <w:r w:rsidR="00547773">
        <w:rPr>
          <w:rFonts w:ascii="Arial" w:hAnsi="Arial" w:cs="Arial"/>
          <w:i/>
        </w:rPr>
        <w:t>ocho</w:t>
      </w:r>
      <w:r w:rsidRPr="00AE4590">
        <w:rPr>
          <w:rFonts w:ascii="Arial" w:hAnsi="Arial" w:cs="Arial"/>
          <w:i/>
        </w:rPr>
        <w:t xml:space="preserve"> del </w:t>
      </w:r>
      <w:r w:rsidR="00547773">
        <w:rPr>
          <w:rFonts w:ascii="Arial" w:hAnsi="Arial" w:cs="Arial"/>
          <w:i/>
        </w:rPr>
        <w:t>29</w:t>
      </w:r>
      <w:r w:rsidRPr="00AE4590">
        <w:rPr>
          <w:rFonts w:ascii="Arial" w:hAnsi="Arial" w:cs="Arial"/>
          <w:i/>
        </w:rPr>
        <w:t xml:space="preserve"> de diciembre de 202</w:t>
      </w:r>
      <w:r w:rsidR="00547773">
        <w:rPr>
          <w:rFonts w:ascii="Arial" w:hAnsi="Arial" w:cs="Arial"/>
          <w:i/>
        </w:rPr>
        <w:t>3</w:t>
      </w:r>
      <w:r w:rsidRPr="00AE4590">
        <w:rPr>
          <w:rFonts w:ascii="Arial" w:hAnsi="Arial" w:cs="Arial"/>
          <w:i/>
        </w:rPr>
        <w:t>.</w:t>
      </w:r>
    </w:p>
    <w:p w14:paraId="4A6D4148" w14:textId="77777777" w:rsidR="00975856" w:rsidRDefault="00975856" w:rsidP="00975856">
      <w:pPr>
        <w:jc w:val="center"/>
        <w:rPr>
          <w:rFonts w:ascii="Arial" w:hAnsi="Arial" w:cs="Arial"/>
          <w:b/>
          <w:bCs/>
          <w:sz w:val="23"/>
          <w:szCs w:val="23"/>
          <w:shd w:val="clear" w:color="auto" w:fill="FFFFFF"/>
        </w:rPr>
      </w:pPr>
    </w:p>
    <w:p w14:paraId="3A3A31C2" w14:textId="77777777" w:rsidR="00A27E6F" w:rsidRDefault="00A27E6F" w:rsidP="00975856">
      <w:pPr>
        <w:jc w:val="center"/>
        <w:rPr>
          <w:rFonts w:ascii="Arial" w:hAnsi="Arial" w:cs="Arial"/>
          <w:b/>
          <w:bCs/>
          <w:sz w:val="23"/>
          <w:szCs w:val="23"/>
          <w:shd w:val="clear" w:color="auto" w:fill="FFFFFF"/>
        </w:rPr>
      </w:pPr>
    </w:p>
    <w:p w14:paraId="5C6E3B00" w14:textId="77777777" w:rsidR="00975856" w:rsidRPr="000C4419" w:rsidRDefault="00975856" w:rsidP="00975856">
      <w:pPr>
        <w:jc w:val="center"/>
        <w:rPr>
          <w:rFonts w:ascii="Arial" w:hAnsi="Arial" w:cs="Arial"/>
          <w:b/>
          <w:bCs/>
          <w:sz w:val="23"/>
          <w:szCs w:val="23"/>
          <w:shd w:val="clear" w:color="auto" w:fill="FFFFFF"/>
        </w:rPr>
      </w:pPr>
      <w:r w:rsidRPr="000C4419">
        <w:rPr>
          <w:rFonts w:ascii="Arial" w:hAnsi="Arial" w:cs="Arial"/>
          <w:b/>
          <w:bCs/>
          <w:sz w:val="23"/>
          <w:szCs w:val="23"/>
          <w:shd w:val="clear" w:color="auto" w:fill="FFFFFF"/>
        </w:rPr>
        <w:t>GOBIERNO DEL ESTADO DE HIDALGO</w:t>
      </w:r>
    </w:p>
    <w:p w14:paraId="0BDA52A8" w14:textId="77777777" w:rsidR="00975856" w:rsidRPr="000C4419" w:rsidRDefault="00975856" w:rsidP="00975856">
      <w:pPr>
        <w:jc w:val="center"/>
        <w:rPr>
          <w:rFonts w:ascii="Arial" w:hAnsi="Arial" w:cs="Arial"/>
          <w:b/>
          <w:bCs/>
          <w:sz w:val="23"/>
          <w:szCs w:val="23"/>
          <w:shd w:val="clear" w:color="auto" w:fill="FFFFFF"/>
        </w:rPr>
      </w:pPr>
      <w:r w:rsidRPr="000C4419">
        <w:rPr>
          <w:rFonts w:ascii="Arial" w:hAnsi="Arial" w:cs="Arial"/>
          <w:b/>
          <w:bCs/>
          <w:sz w:val="23"/>
          <w:szCs w:val="23"/>
          <w:shd w:val="clear" w:color="auto" w:fill="FFFFFF"/>
        </w:rPr>
        <w:t>PODER EJECUTIVO</w:t>
      </w:r>
    </w:p>
    <w:p w14:paraId="51A1C0D6" w14:textId="77777777" w:rsidR="00975856" w:rsidRPr="000C4419" w:rsidRDefault="00975856" w:rsidP="00975856">
      <w:pPr>
        <w:jc w:val="both"/>
        <w:rPr>
          <w:rFonts w:ascii="Arial" w:hAnsi="Arial" w:cs="Arial"/>
          <w:b/>
          <w:bCs/>
          <w:sz w:val="23"/>
          <w:szCs w:val="23"/>
          <w:shd w:val="clear" w:color="auto" w:fill="FFFFFF"/>
        </w:rPr>
      </w:pPr>
    </w:p>
    <w:p w14:paraId="456FA85C" w14:textId="77777777" w:rsidR="00975856" w:rsidRPr="000C4419" w:rsidRDefault="00975856" w:rsidP="00975856">
      <w:pPr>
        <w:jc w:val="both"/>
        <w:rPr>
          <w:rFonts w:ascii="Arial" w:hAnsi="Arial" w:cs="Arial"/>
          <w:b/>
          <w:bCs/>
          <w:sz w:val="23"/>
          <w:szCs w:val="23"/>
          <w:shd w:val="clear" w:color="auto" w:fill="FFFFFF"/>
        </w:rPr>
      </w:pPr>
      <w:r w:rsidRPr="000C4419">
        <w:rPr>
          <w:rFonts w:ascii="Arial" w:hAnsi="Arial" w:cs="Arial"/>
          <w:b/>
          <w:bCs/>
          <w:sz w:val="23"/>
          <w:szCs w:val="23"/>
          <w:shd w:val="clear" w:color="auto" w:fill="FFFFFF"/>
        </w:rPr>
        <w:t>LIC. JULIO RAMÓN MENCHACA SALAZAR, GOBERNADOR CONSTITUCIONAL DEL ESTADO LIBRE Y SOBERANO DE HIDALGO, A SUS HABITANTES SABED:</w:t>
      </w:r>
    </w:p>
    <w:p w14:paraId="679AAA5C" w14:textId="77777777" w:rsidR="00975856" w:rsidRPr="000C4419" w:rsidRDefault="00975856" w:rsidP="00975856">
      <w:pPr>
        <w:jc w:val="both"/>
        <w:rPr>
          <w:rFonts w:ascii="Arial" w:hAnsi="Arial" w:cs="Arial"/>
          <w:b/>
          <w:bCs/>
          <w:sz w:val="23"/>
          <w:szCs w:val="23"/>
          <w:shd w:val="clear" w:color="auto" w:fill="FFFFFF"/>
        </w:rPr>
      </w:pPr>
    </w:p>
    <w:p w14:paraId="33867C91" w14:textId="77777777" w:rsidR="00975856" w:rsidRPr="000C4419" w:rsidRDefault="00975856" w:rsidP="00975856">
      <w:pPr>
        <w:jc w:val="both"/>
        <w:rPr>
          <w:rFonts w:ascii="Arial" w:hAnsi="Arial" w:cs="Arial"/>
          <w:b/>
          <w:bCs/>
        </w:rPr>
      </w:pPr>
      <w:r w:rsidRPr="000C4419">
        <w:rPr>
          <w:rFonts w:ascii="Arial" w:hAnsi="Arial" w:cs="Arial"/>
          <w:b/>
          <w:bCs/>
          <w:sz w:val="23"/>
          <w:szCs w:val="23"/>
          <w:shd w:val="clear" w:color="auto" w:fill="FFFFFF"/>
        </w:rPr>
        <w:t>QUE LA LXV LEGISLATURA DEL H. CONGRESO DEL ESTADO LIBRE Y SOBERANO DE HIDALGO, HA TENIDO A BIEN DIRIGIRME EL SIGUIENTE</w:t>
      </w:r>
    </w:p>
    <w:p w14:paraId="43B0620A" w14:textId="77777777" w:rsidR="00761B9B" w:rsidRDefault="00761B9B" w:rsidP="00CA35C3">
      <w:pPr>
        <w:rPr>
          <w:rFonts w:ascii="Arial" w:hAnsi="Arial" w:cs="Arial"/>
        </w:rPr>
      </w:pPr>
    </w:p>
    <w:p w14:paraId="30D6C6B1" w14:textId="77777777" w:rsidR="00547773" w:rsidRPr="00CA35C3" w:rsidRDefault="00547773" w:rsidP="00CA35C3">
      <w:pPr>
        <w:rPr>
          <w:rFonts w:ascii="Arial" w:hAnsi="Arial" w:cs="Arial"/>
        </w:rPr>
      </w:pPr>
    </w:p>
    <w:p w14:paraId="60ADE802" w14:textId="00795921" w:rsidR="00761B9B" w:rsidRPr="00CA35C3" w:rsidRDefault="00761B9B" w:rsidP="00CA35C3">
      <w:pPr>
        <w:jc w:val="center"/>
        <w:rPr>
          <w:rFonts w:ascii="Arial" w:hAnsi="Arial" w:cs="Arial"/>
          <w:b/>
          <w:bCs/>
        </w:rPr>
      </w:pPr>
      <w:r w:rsidRPr="00CA35C3">
        <w:rPr>
          <w:rFonts w:ascii="Arial" w:hAnsi="Arial" w:cs="Arial"/>
          <w:b/>
          <w:bCs/>
        </w:rPr>
        <w:t xml:space="preserve">D E C R E T O </w:t>
      </w:r>
      <w:r w:rsidR="00CA35C3" w:rsidRPr="00CA35C3">
        <w:rPr>
          <w:rFonts w:ascii="Arial" w:hAnsi="Arial" w:cs="Arial"/>
          <w:b/>
          <w:bCs/>
        </w:rPr>
        <w:t>NÚM.</w:t>
      </w:r>
      <w:r w:rsidRPr="00CA35C3">
        <w:rPr>
          <w:rFonts w:ascii="Arial" w:hAnsi="Arial" w:cs="Arial"/>
          <w:b/>
          <w:bCs/>
        </w:rPr>
        <w:t xml:space="preserve"> </w:t>
      </w:r>
      <w:r w:rsidR="000B632B" w:rsidRPr="00CA35C3">
        <w:rPr>
          <w:rFonts w:ascii="Arial" w:hAnsi="Arial" w:cs="Arial"/>
          <w:b/>
          <w:bCs/>
        </w:rPr>
        <w:t>74</w:t>
      </w:r>
      <w:r w:rsidR="0013735F" w:rsidRPr="00CA35C3">
        <w:rPr>
          <w:rFonts w:ascii="Arial" w:hAnsi="Arial" w:cs="Arial"/>
          <w:b/>
          <w:bCs/>
        </w:rPr>
        <w:t>7</w:t>
      </w:r>
    </w:p>
    <w:p w14:paraId="0AAA6E6B" w14:textId="77777777" w:rsidR="00761B9B" w:rsidRPr="00CA35C3" w:rsidRDefault="00761B9B" w:rsidP="00CA35C3">
      <w:pPr>
        <w:ind w:left="1418"/>
        <w:jc w:val="both"/>
        <w:rPr>
          <w:rFonts w:ascii="Arial" w:hAnsi="Arial" w:cs="Arial"/>
          <w:b/>
          <w:bCs/>
        </w:rPr>
      </w:pPr>
    </w:p>
    <w:p w14:paraId="475AC29B" w14:textId="28308A4F" w:rsidR="00761B9B" w:rsidRPr="00CA35C3" w:rsidRDefault="0013735F" w:rsidP="00CA35C3">
      <w:pPr>
        <w:jc w:val="both"/>
        <w:rPr>
          <w:rFonts w:ascii="Arial" w:hAnsi="Arial" w:cs="Arial"/>
          <w:b/>
          <w:bCs/>
        </w:rPr>
      </w:pPr>
      <w:bookmarkStart w:id="0" w:name="_Hlk153205366"/>
      <w:r w:rsidRPr="00CA35C3">
        <w:rPr>
          <w:rFonts w:ascii="Arial" w:hAnsi="Arial" w:cs="Arial"/>
          <w:b/>
          <w:bCs/>
        </w:rPr>
        <w:t>QUE CONTIENE LA LEY DE INGRESOS DEL ESTADO LIBRE Y SOBERANO DE HIDALGO PARA EL EJERCICIO FISCAL DEL AÑO 2024</w:t>
      </w:r>
      <w:r w:rsidR="000B632B" w:rsidRPr="00CA35C3">
        <w:rPr>
          <w:rFonts w:ascii="Arial" w:hAnsi="Arial" w:cs="Arial"/>
          <w:b/>
          <w:bCs/>
        </w:rPr>
        <w:t>.</w:t>
      </w:r>
    </w:p>
    <w:bookmarkEnd w:id="0"/>
    <w:p w14:paraId="7FE895F0" w14:textId="77777777" w:rsidR="00761B9B" w:rsidRPr="00CA35C3" w:rsidRDefault="00761B9B" w:rsidP="00CA35C3">
      <w:pPr>
        <w:ind w:left="1701"/>
        <w:jc w:val="both"/>
        <w:rPr>
          <w:rFonts w:ascii="Arial" w:hAnsi="Arial" w:cs="Arial"/>
        </w:rPr>
      </w:pPr>
    </w:p>
    <w:p w14:paraId="18CD0C08" w14:textId="77777777" w:rsidR="00761B9B" w:rsidRPr="00CA35C3" w:rsidRDefault="00761B9B" w:rsidP="00CA35C3">
      <w:pPr>
        <w:jc w:val="both"/>
        <w:rPr>
          <w:rFonts w:ascii="Arial" w:hAnsi="Arial" w:cs="Arial"/>
        </w:rPr>
      </w:pPr>
      <w:r w:rsidRPr="00CA35C3">
        <w:rPr>
          <w:rFonts w:ascii="Arial" w:hAnsi="Arial" w:cs="Arial"/>
        </w:rPr>
        <w:t xml:space="preserve">El Congreso del Estado Libre y Soberano de Hidalgo, en uso de las facultades que le confiere el artículo 56, fracciones I y II de la Constitución Política del Estado de Hidalgo, </w:t>
      </w:r>
      <w:r w:rsidRPr="00CA35C3">
        <w:rPr>
          <w:rFonts w:ascii="Arial" w:hAnsi="Arial" w:cs="Arial"/>
          <w:b/>
          <w:bCs/>
        </w:rPr>
        <w:t>D E C R E T A:</w:t>
      </w:r>
    </w:p>
    <w:p w14:paraId="6A15EF04" w14:textId="77777777" w:rsidR="00CA35C3" w:rsidRDefault="00CA35C3" w:rsidP="00CA35C3">
      <w:pPr>
        <w:jc w:val="center"/>
        <w:rPr>
          <w:rFonts w:ascii="Arial" w:hAnsi="Arial" w:cs="Arial"/>
          <w:b/>
          <w:bCs/>
        </w:rPr>
      </w:pPr>
    </w:p>
    <w:p w14:paraId="0D533B7E" w14:textId="4A5CEDA7" w:rsidR="00761B9B" w:rsidRPr="00CA35C3" w:rsidRDefault="00761B9B" w:rsidP="00CA35C3">
      <w:pPr>
        <w:jc w:val="center"/>
        <w:rPr>
          <w:rFonts w:ascii="Arial" w:hAnsi="Arial" w:cs="Arial"/>
          <w:b/>
          <w:bCs/>
        </w:rPr>
      </w:pPr>
      <w:r w:rsidRPr="00CA35C3">
        <w:rPr>
          <w:rFonts w:ascii="Arial" w:hAnsi="Arial" w:cs="Arial"/>
          <w:b/>
          <w:bCs/>
        </w:rPr>
        <w:t>A N T E C E D E N T E S</w:t>
      </w:r>
    </w:p>
    <w:p w14:paraId="1405F7E2" w14:textId="77777777" w:rsidR="00761B9B" w:rsidRPr="00CA35C3" w:rsidRDefault="00761B9B" w:rsidP="00CA35C3">
      <w:pPr>
        <w:jc w:val="both"/>
        <w:rPr>
          <w:rFonts w:ascii="Arial" w:eastAsia="Arial" w:hAnsi="Arial" w:cs="Arial"/>
          <w:b/>
        </w:rPr>
      </w:pPr>
    </w:p>
    <w:p w14:paraId="5F64250A" w14:textId="77777777" w:rsidR="0013735F" w:rsidRPr="00CA35C3" w:rsidRDefault="0013735F" w:rsidP="00CA35C3">
      <w:pPr>
        <w:ind w:right="51" w:firstLine="11"/>
        <w:jc w:val="both"/>
        <w:rPr>
          <w:rFonts w:ascii="Arial" w:eastAsia="Arial" w:hAnsi="Arial" w:cs="Arial"/>
        </w:rPr>
      </w:pPr>
      <w:r w:rsidRPr="00CA35C3">
        <w:rPr>
          <w:rFonts w:ascii="Arial" w:eastAsia="Arial" w:hAnsi="Arial" w:cs="Arial"/>
          <w:b/>
          <w:color w:val="141414"/>
        </w:rPr>
        <w:t>1</w:t>
      </w:r>
      <w:r w:rsidRPr="00CA35C3">
        <w:rPr>
          <w:rFonts w:ascii="Arial" w:eastAsia="Arial" w:hAnsi="Arial" w:cs="Arial"/>
          <w:b/>
          <w:color w:val="2D2D2F"/>
        </w:rPr>
        <w:t>.</w:t>
      </w:r>
      <w:r w:rsidRPr="00CA35C3">
        <w:rPr>
          <w:rFonts w:ascii="Arial" w:eastAsia="Arial" w:hAnsi="Arial" w:cs="Arial"/>
          <w:color w:val="2D2D2F"/>
        </w:rPr>
        <w:t xml:space="preserve"> </w:t>
      </w:r>
      <w:r w:rsidRPr="00CA35C3">
        <w:rPr>
          <w:rFonts w:ascii="Arial" w:eastAsia="Arial" w:hAnsi="Arial" w:cs="Arial"/>
        </w:rPr>
        <w:t>La Comisión Legislativa actuante registró el presente asunto en el Libro de Gobierno, radicado bajo el número</w:t>
      </w:r>
      <w:r w:rsidRPr="00CA35C3">
        <w:rPr>
          <w:rFonts w:ascii="Arial" w:eastAsia="Arial" w:hAnsi="Arial" w:cs="Arial"/>
          <w:b/>
        </w:rPr>
        <w:t xml:space="preserve"> 499/2023</w:t>
      </w:r>
      <w:r w:rsidRPr="00CA35C3">
        <w:rPr>
          <w:rFonts w:ascii="Arial" w:eastAsia="Arial" w:hAnsi="Arial" w:cs="Arial"/>
        </w:rPr>
        <w:t>, integrándose el expediente con los documentos recibidos.</w:t>
      </w:r>
    </w:p>
    <w:p w14:paraId="1A1F7760" w14:textId="77777777" w:rsidR="00761B9B" w:rsidRPr="00CA35C3" w:rsidRDefault="00761B9B" w:rsidP="00CA35C3">
      <w:pPr>
        <w:jc w:val="both"/>
        <w:rPr>
          <w:rFonts w:ascii="Arial" w:eastAsia="Arial" w:hAnsi="Arial" w:cs="Arial"/>
          <w:b/>
        </w:rPr>
      </w:pPr>
    </w:p>
    <w:p w14:paraId="015FC8E1" w14:textId="77777777" w:rsidR="00761B9B" w:rsidRPr="00CA35C3" w:rsidRDefault="00761B9B" w:rsidP="00CA35C3">
      <w:pPr>
        <w:rPr>
          <w:rFonts w:ascii="Arial" w:eastAsia="Arial" w:hAnsi="Arial" w:cs="Arial"/>
        </w:rPr>
      </w:pPr>
      <w:r w:rsidRPr="00CA35C3">
        <w:rPr>
          <w:rFonts w:ascii="Arial" w:eastAsia="Arial" w:hAnsi="Arial" w:cs="Arial"/>
        </w:rPr>
        <w:t>Por lo que, en mérito de lo expuesto; y</w:t>
      </w:r>
    </w:p>
    <w:p w14:paraId="5F8AEF5A" w14:textId="77777777" w:rsidR="00761B9B" w:rsidRPr="00CA35C3" w:rsidRDefault="00761B9B" w:rsidP="00CA35C3">
      <w:pPr>
        <w:rPr>
          <w:rFonts w:ascii="Arial" w:eastAsia="Arial" w:hAnsi="Arial" w:cs="Arial"/>
        </w:rPr>
      </w:pPr>
    </w:p>
    <w:p w14:paraId="700D4867" w14:textId="77777777" w:rsidR="00761B9B" w:rsidRPr="00CA35C3" w:rsidRDefault="00761B9B" w:rsidP="00CA35C3">
      <w:pPr>
        <w:jc w:val="center"/>
        <w:rPr>
          <w:rFonts w:ascii="Arial" w:hAnsi="Arial" w:cs="Arial"/>
          <w:b/>
          <w:bCs/>
        </w:rPr>
      </w:pPr>
      <w:proofErr w:type="gramStart"/>
      <w:r w:rsidRPr="00CA35C3">
        <w:rPr>
          <w:rFonts w:ascii="Arial" w:hAnsi="Arial" w:cs="Arial"/>
          <w:b/>
          <w:bCs/>
        </w:rPr>
        <w:t>C  O</w:t>
      </w:r>
      <w:proofErr w:type="gramEnd"/>
      <w:r w:rsidRPr="00CA35C3">
        <w:rPr>
          <w:rFonts w:ascii="Arial" w:hAnsi="Arial" w:cs="Arial"/>
          <w:b/>
          <w:bCs/>
        </w:rPr>
        <w:t xml:space="preserve">  N  S  I  D  E  R  A  N  D  O</w:t>
      </w:r>
    </w:p>
    <w:p w14:paraId="7077F00A" w14:textId="77777777" w:rsidR="00761B9B" w:rsidRPr="00CA35C3" w:rsidRDefault="00761B9B" w:rsidP="00CA35C3">
      <w:pPr>
        <w:jc w:val="both"/>
        <w:rPr>
          <w:rFonts w:ascii="Arial" w:hAnsi="Arial" w:cs="Arial"/>
          <w:b/>
          <w:bCs/>
        </w:rPr>
      </w:pPr>
    </w:p>
    <w:p w14:paraId="649F30F8" w14:textId="77777777" w:rsidR="0013735F" w:rsidRPr="00CA35C3" w:rsidRDefault="0013735F" w:rsidP="00CA35C3">
      <w:pPr>
        <w:ind w:right="77"/>
        <w:jc w:val="both"/>
        <w:rPr>
          <w:rFonts w:ascii="Arial" w:eastAsia="Arial" w:hAnsi="Arial" w:cs="Arial"/>
        </w:rPr>
      </w:pPr>
      <w:r w:rsidRPr="00CA35C3">
        <w:rPr>
          <w:rFonts w:ascii="Arial" w:eastAsia="Arial" w:hAnsi="Arial" w:cs="Arial"/>
          <w:b/>
          <w:color w:val="18181A"/>
        </w:rPr>
        <w:t>PRIMERO</w:t>
      </w:r>
      <w:r w:rsidRPr="00CA35C3">
        <w:rPr>
          <w:rFonts w:ascii="Arial" w:eastAsia="Arial" w:hAnsi="Arial" w:cs="Arial"/>
          <w:b/>
          <w:color w:val="333334"/>
        </w:rPr>
        <w:t xml:space="preserve">. </w:t>
      </w:r>
      <w:proofErr w:type="gramStart"/>
      <w:r w:rsidRPr="00CA35C3">
        <w:rPr>
          <w:rFonts w:ascii="Arial" w:eastAsia="Arial" w:hAnsi="Arial" w:cs="Arial"/>
        </w:rPr>
        <w:t>Que</w:t>
      </w:r>
      <w:proofErr w:type="gramEnd"/>
      <w:r w:rsidRPr="00CA35C3">
        <w:rPr>
          <w:rFonts w:ascii="Arial" w:eastAsia="Arial" w:hAnsi="Arial" w:cs="Arial"/>
        </w:rPr>
        <w:t xml:space="preserve"> con fundamento en lo dispuesto por la Constitución Política del Estado Libre y Soberano de Hidalgo, en sus artículos 42 y 56 fracciones I y II, es facultad del Congreso del Estado, legislar en todo lo que concierne al régimen interior del Estado y expedir la Leyes que sean necesarias para hacer efectivas las facultades otorgadas por esta Constitución a los Poderes del Estado.</w:t>
      </w:r>
    </w:p>
    <w:p w14:paraId="79F71FFA" w14:textId="77777777" w:rsidR="0013735F" w:rsidRPr="00CA35C3" w:rsidRDefault="0013735F" w:rsidP="00CA35C3">
      <w:pPr>
        <w:ind w:right="77"/>
        <w:jc w:val="both"/>
        <w:rPr>
          <w:rFonts w:ascii="Arial" w:eastAsia="Arial" w:hAnsi="Arial" w:cs="Arial"/>
        </w:rPr>
      </w:pPr>
    </w:p>
    <w:p w14:paraId="4A268876" w14:textId="77777777" w:rsidR="0013735F" w:rsidRPr="00CA35C3" w:rsidRDefault="0013735F" w:rsidP="00CA35C3">
      <w:pPr>
        <w:ind w:right="77"/>
        <w:jc w:val="both"/>
        <w:rPr>
          <w:rFonts w:ascii="Arial" w:eastAsia="Arial" w:hAnsi="Arial" w:cs="Arial"/>
        </w:rPr>
      </w:pPr>
      <w:r w:rsidRPr="00CA35C3">
        <w:rPr>
          <w:rFonts w:ascii="Arial" w:eastAsia="Arial" w:hAnsi="Arial" w:cs="Arial"/>
          <w:b/>
        </w:rPr>
        <w:t>SEGUNDO</w:t>
      </w:r>
      <w:r w:rsidRPr="00CA35C3">
        <w:rPr>
          <w:rFonts w:ascii="Arial" w:hAnsi="Arial" w:cs="Arial"/>
        </w:rPr>
        <w:t xml:space="preserve">. </w:t>
      </w:r>
      <w:r w:rsidRPr="00CA35C3">
        <w:rPr>
          <w:rFonts w:ascii="Arial" w:eastAsia="Arial" w:hAnsi="Arial" w:cs="Arial"/>
        </w:rPr>
        <w:t>Que de conformidad con lo previsto en los artículos 47 fracción I y 71 fracción XXXVIII de la Constitución Política del Estado de Hidalgo, es facultad del Gobernador Constitucional del Estado, presentar la iniciativa de Ley de Ingresos del Estado Libre y Soberano de Hidalgo.</w:t>
      </w:r>
    </w:p>
    <w:p w14:paraId="434E0610" w14:textId="77777777" w:rsidR="0013735F" w:rsidRPr="00CA35C3" w:rsidRDefault="0013735F" w:rsidP="00CA35C3">
      <w:pPr>
        <w:ind w:right="77"/>
        <w:jc w:val="both"/>
        <w:rPr>
          <w:rFonts w:ascii="Arial" w:eastAsia="Arial" w:hAnsi="Arial" w:cs="Arial"/>
        </w:rPr>
      </w:pPr>
    </w:p>
    <w:p w14:paraId="234B5C92" w14:textId="77777777" w:rsidR="0013735F" w:rsidRPr="00CA35C3" w:rsidRDefault="0013735F" w:rsidP="00CA35C3">
      <w:pPr>
        <w:jc w:val="both"/>
        <w:rPr>
          <w:rFonts w:ascii="Arial" w:eastAsia="Arial" w:hAnsi="Arial" w:cs="Arial"/>
        </w:rPr>
      </w:pPr>
      <w:r w:rsidRPr="00CA35C3">
        <w:rPr>
          <w:rFonts w:ascii="Arial" w:eastAsia="Arial" w:hAnsi="Arial" w:cs="Arial"/>
          <w:b/>
        </w:rPr>
        <w:t>TERCERO</w:t>
      </w:r>
      <w:r w:rsidRPr="00CA35C3">
        <w:rPr>
          <w:rFonts w:ascii="Arial" w:eastAsia="Arial" w:hAnsi="Arial" w:cs="Arial"/>
        </w:rPr>
        <w:t>. De conformidad con el artículo 12 fracción II de la Constitución Política del Estado de Hidalgo, es obligación de los habitantes del Estado, contribuir al gasto público del Estado y del Municipio en donde residan o tengan bienes, en la forma proporcional y equitativa que dispongan las leyes.</w:t>
      </w:r>
    </w:p>
    <w:p w14:paraId="1D2B0ED4" w14:textId="77777777" w:rsidR="0013735F" w:rsidRPr="00CA35C3" w:rsidRDefault="0013735F" w:rsidP="00CA35C3">
      <w:pPr>
        <w:jc w:val="both"/>
        <w:rPr>
          <w:rFonts w:ascii="Arial" w:eastAsia="Arial" w:hAnsi="Arial" w:cs="Arial"/>
          <w:b/>
        </w:rPr>
      </w:pPr>
    </w:p>
    <w:p w14:paraId="17E4A0ED" w14:textId="77777777" w:rsidR="0013735F" w:rsidRPr="00CA35C3" w:rsidRDefault="0013735F" w:rsidP="00CA35C3">
      <w:pPr>
        <w:jc w:val="both"/>
        <w:rPr>
          <w:rFonts w:ascii="Arial" w:hAnsi="Arial" w:cs="Arial"/>
        </w:rPr>
      </w:pPr>
      <w:r w:rsidRPr="00CA35C3">
        <w:rPr>
          <w:rFonts w:ascii="Arial" w:eastAsia="Arial" w:hAnsi="Arial" w:cs="Arial"/>
          <w:b/>
        </w:rPr>
        <w:t>CUARTO</w:t>
      </w:r>
      <w:r w:rsidRPr="00CA35C3">
        <w:rPr>
          <w:rFonts w:ascii="Arial" w:eastAsia="Arial" w:hAnsi="Arial" w:cs="Arial"/>
        </w:rPr>
        <w:t xml:space="preserve">. </w:t>
      </w:r>
      <w:r w:rsidRPr="00CA35C3">
        <w:rPr>
          <w:rFonts w:ascii="Arial" w:hAnsi="Arial" w:cs="Arial"/>
        </w:rPr>
        <w:t xml:space="preserve">A su vez una de las principales premisas de la actual administración pública estatal, conforme el Acuerdo 1 Gobierno Cercano, Justo y Honesto, en el Plan Estatal de Desarrollo 2022 – 2028, es la </w:t>
      </w:r>
      <w:proofErr w:type="spellStart"/>
      <w:r w:rsidRPr="00CA35C3">
        <w:rPr>
          <w:rFonts w:ascii="Arial" w:hAnsi="Arial" w:cs="Arial"/>
        </w:rPr>
        <w:t>eficientización</w:t>
      </w:r>
      <w:proofErr w:type="spellEnd"/>
      <w:r w:rsidRPr="00CA35C3">
        <w:rPr>
          <w:rFonts w:ascii="Arial" w:hAnsi="Arial" w:cs="Arial"/>
        </w:rPr>
        <w:t xml:space="preserve"> de la recaudación manteniendo una política fiscal que contribuya a mejorar la distribución de los recursos públicos.</w:t>
      </w:r>
    </w:p>
    <w:p w14:paraId="504AA61A" w14:textId="77777777" w:rsidR="0013735F" w:rsidRPr="00CA35C3" w:rsidRDefault="0013735F" w:rsidP="00CA35C3">
      <w:pPr>
        <w:jc w:val="both"/>
        <w:rPr>
          <w:rFonts w:ascii="Arial" w:eastAsia="Arial" w:hAnsi="Arial" w:cs="Arial"/>
        </w:rPr>
      </w:pPr>
    </w:p>
    <w:p w14:paraId="38FE69A2" w14:textId="77777777" w:rsidR="0013735F" w:rsidRPr="00CA35C3" w:rsidRDefault="0013735F" w:rsidP="00CA35C3">
      <w:pPr>
        <w:pBdr>
          <w:top w:val="nil"/>
          <w:left w:val="nil"/>
          <w:bottom w:val="nil"/>
          <w:right w:val="nil"/>
          <w:between w:val="nil"/>
        </w:pBdr>
        <w:ind w:hanging="2"/>
        <w:jc w:val="both"/>
        <w:rPr>
          <w:rFonts w:ascii="Arial" w:hAnsi="Arial" w:cs="Arial"/>
        </w:rPr>
      </w:pPr>
      <w:r w:rsidRPr="00CA35C3">
        <w:rPr>
          <w:rFonts w:ascii="Arial" w:eastAsia="Arial" w:hAnsi="Arial" w:cs="Arial"/>
          <w:b/>
          <w:bCs/>
        </w:rPr>
        <w:t xml:space="preserve">QUINTO. </w:t>
      </w:r>
      <w:proofErr w:type="gramStart"/>
      <w:r w:rsidRPr="00CA35C3">
        <w:rPr>
          <w:rFonts w:ascii="Arial" w:eastAsia="Graphik Regular" w:hAnsi="Arial" w:cs="Arial"/>
          <w:color w:val="000000"/>
        </w:rPr>
        <w:t>Que</w:t>
      </w:r>
      <w:proofErr w:type="gramEnd"/>
      <w:r w:rsidRPr="00CA35C3">
        <w:rPr>
          <w:rFonts w:ascii="Arial" w:eastAsia="Graphik Regular" w:hAnsi="Arial" w:cs="Arial"/>
          <w:color w:val="000000"/>
        </w:rPr>
        <w:t xml:space="preserve"> en el mes de octubre de 2023, el Fondo Monetario Internacional (FMI), emitió las últimas proyecciones de las perspectivas de la economía mundial, lo cual muestra una evidente desaceleración, pasando de un 3.5% que se tuvo en 2022 a un 3.2% para el ejercicio 2023 y un 2.9% para el 2024.</w:t>
      </w:r>
      <w:r w:rsidRPr="00CA35C3">
        <w:rPr>
          <w:rFonts w:ascii="Arial" w:hAnsi="Arial" w:cs="Arial"/>
        </w:rPr>
        <w:t xml:space="preserve"> No obstante, lo anterior, la inflación ha venido a la baja, proyectándose que para el 2024, esté situada en el </w:t>
      </w:r>
      <w:r w:rsidRPr="00CA35C3">
        <w:rPr>
          <w:rFonts w:ascii="Arial" w:hAnsi="Arial" w:cs="Arial"/>
        </w:rPr>
        <w:lastRenderedPageBreak/>
        <w:t xml:space="preserve">5.8%, considerando que actualmente ronda en el 7%. Esto, debido a los incrementos en las tasas de interés de los bancos, con la finalidad de evitar una inflación mayor, despresurizando el mercado y evitando que la inflación afecte principalmente a las economías menos fuertes. </w:t>
      </w:r>
    </w:p>
    <w:p w14:paraId="132734E9" w14:textId="77777777" w:rsidR="0013735F" w:rsidRPr="00CA35C3" w:rsidRDefault="0013735F" w:rsidP="00CA35C3">
      <w:pPr>
        <w:ind w:right="77"/>
        <w:jc w:val="both"/>
        <w:rPr>
          <w:rFonts w:ascii="Arial" w:eastAsia="Arial" w:hAnsi="Arial" w:cs="Arial"/>
        </w:rPr>
      </w:pPr>
    </w:p>
    <w:p w14:paraId="622585F1" w14:textId="77777777" w:rsidR="0013735F" w:rsidRPr="00CA35C3" w:rsidRDefault="0013735F" w:rsidP="00CA35C3">
      <w:pPr>
        <w:ind w:right="77"/>
        <w:jc w:val="both"/>
        <w:rPr>
          <w:rFonts w:ascii="Arial" w:eastAsia="Graphik Regular" w:hAnsi="Arial" w:cs="Arial"/>
          <w:color w:val="000000"/>
        </w:rPr>
      </w:pPr>
      <w:r w:rsidRPr="00CA35C3">
        <w:rPr>
          <w:rFonts w:ascii="Arial" w:eastAsia="Arial" w:hAnsi="Arial" w:cs="Arial"/>
          <w:b/>
        </w:rPr>
        <w:t xml:space="preserve">SEXTO. </w:t>
      </w:r>
      <w:r w:rsidRPr="00CA35C3">
        <w:rPr>
          <w:rFonts w:ascii="Arial" w:eastAsia="Arial" w:hAnsi="Arial" w:cs="Arial"/>
          <w:bCs/>
        </w:rPr>
        <w:t>L</w:t>
      </w:r>
      <w:r w:rsidRPr="00CA35C3">
        <w:rPr>
          <w:rFonts w:ascii="Arial" w:eastAsia="Graphik Regular" w:hAnsi="Arial" w:cs="Arial"/>
          <w:color w:val="000000"/>
        </w:rPr>
        <w:t xml:space="preserve">os Criterios Generales de Política Económica </w:t>
      </w:r>
      <w:r w:rsidRPr="00CA35C3">
        <w:rPr>
          <w:rFonts w:ascii="Arial" w:hAnsi="Arial" w:cs="Arial"/>
        </w:rPr>
        <w:t>del Proyecto de Presupuesto de Egresos para el Ejercicio Fiscal 2024 de la Secretaría de Hacienda y Crédito Público</w:t>
      </w:r>
      <w:r w:rsidRPr="00CA35C3">
        <w:rPr>
          <w:rFonts w:ascii="Arial" w:eastAsia="Graphik Regular" w:hAnsi="Arial" w:cs="Arial"/>
          <w:color w:val="000000"/>
        </w:rPr>
        <w:t xml:space="preserve">, establecen que el Producto Interno Bruto de nuestro país podría terminar en un rango de crecimiento de entre 2.5 y 3.5 por ciento anual al cierre del 2023, inferior al crecimiento de 3.9% en 2022, lo cierto es que la economía mexicana se ha mantenido firme y estable a pesar del efecto inflacionario global. </w:t>
      </w:r>
    </w:p>
    <w:p w14:paraId="6CF6A398" w14:textId="77777777" w:rsidR="0013735F" w:rsidRPr="00CA35C3" w:rsidRDefault="0013735F" w:rsidP="00CA35C3">
      <w:pPr>
        <w:ind w:right="77"/>
        <w:jc w:val="both"/>
        <w:rPr>
          <w:rFonts w:ascii="Arial" w:eastAsia="Graphik Regular" w:hAnsi="Arial" w:cs="Arial"/>
          <w:color w:val="000000"/>
        </w:rPr>
      </w:pPr>
    </w:p>
    <w:p w14:paraId="54904A56" w14:textId="77777777" w:rsidR="0013735F" w:rsidRPr="00CA35C3" w:rsidRDefault="0013735F" w:rsidP="00CA35C3">
      <w:pPr>
        <w:ind w:right="77"/>
        <w:jc w:val="both"/>
        <w:rPr>
          <w:rFonts w:ascii="Arial" w:eastAsia="Arial" w:hAnsi="Arial" w:cs="Arial"/>
        </w:rPr>
      </w:pPr>
      <w:r w:rsidRPr="00CA35C3">
        <w:rPr>
          <w:rFonts w:ascii="Arial" w:eastAsia="Arial" w:hAnsi="Arial" w:cs="Arial"/>
        </w:rPr>
        <w:t xml:space="preserve">Que </w:t>
      </w:r>
      <w:r w:rsidRPr="00CA35C3">
        <w:rPr>
          <w:rFonts w:ascii="Arial" w:hAnsi="Arial" w:cs="Arial"/>
        </w:rPr>
        <w:t>el Indicador Global de la Actividad Económica en México muestra un aumento del 1% en agosto de 2022; las actividades económicas primarias incrementaron 3.6%; las terciarias 1.2% y las secundarias no presentaron cambio.</w:t>
      </w:r>
      <w:r w:rsidRPr="00CA35C3">
        <w:rPr>
          <w:rFonts w:ascii="Arial" w:eastAsia="Arial" w:hAnsi="Arial" w:cs="Arial"/>
        </w:rPr>
        <w:t xml:space="preserve"> </w:t>
      </w:r>
    </w:p>
    <w:p w14:paraId="6A51F88B" w14:textId="77777777" w:rsidR="0013735F" w:rsidRPr="00CA35C3" w:rsidRDefault="0013735F" w:rsidP="00CA35C3">
      <w:pPr>
        <w:pStyle w:val="Default"/>
        <w:jc w:val="both"/>
        <w:rPr>
          <w:rFonts w:eastAsia="Arial"/>
          <w:b/>
          <w:sz w:val="20"/>
          <w:szCs w:val="20"/>
        </w:rPr>
      </w:pPr>
    </w:p>
    <w:p w14:paraId="65B8EAD3" w14:textId="77777777" w:rsidR="0013735F" w:rsidRPr="00CA35C3" w:rsidRDefault="0013735F" w:rsidP="00CA35C3">
      <w:pPr>
        <w:pStyle w:val="Default"/>
        <w:jc w:val="both"/>
        <w:rPr>
          <w:rFonts w:eastAsia="Graphik Regular"/>
          <w:sz w:val="20"/>
          <w:szCs w:val="20"/>
        </w:rPr>
      </w:pPr>
      <w:r w:rsidRPr="00CA35C3">
        <w:rPr>
          <w:rFonts w:eastAsia="Arial"/>
          <w:b/>
          <w:sz w:val="20"/>
          <w:szCs w:val="20"/>
        </w:rPr>
        <w:t>SÉPTIMO</w:t>
      </w:r>
      <w:r w:rsidRPr="00CA35C3">
        <w:rPr>
          <w:rFonts w:eastAsia="Arial"/>
          <w:sz w:val="20"/>
          <w:szCs w:val="20"/>
        </w:rPr>
        <w:t xml:space="preserve">. </w:t>
      </w:r>
      <w:r w:rsidRPr="00CA35C3">
        <w:rPr>
          <w:rFonts w:eastAsia="Graphik Regular"/>
          <w:sz w:val="20"/>
          <w:szCs w:val="20"/>
        </w:rPr>
        <w:t>De acuerdo a las cifras del Instituto Nacional de Estadística y Geografía e Informática (INEGI), en el segundo trimestre de 2023, la población económicamente activa de México fue de 60.2 millones de personas. Por otra parte, la Secretaría de Economía, informa que “la fuerza laboral ocupada alcanzó las 117 millones personas (40.7% mujeres y 59.3% hombres) con un salario promedio mensual de $5,610 pesos”, lo cual ha sido reflejo para mantener la economía estable a pesar de los factores económicos externos, manteniendo estabilidad recaudatoria, inclusive incrementando la misma en un 4%, durante el primer semestre de 2023</w:t>
      </w:r>
    </w:p>
    <w:p w14:paraId="021583F0" w14:textId="77777777" w:rsidR="0013735F" w:rsidRPr="00CA35C3" w:rsidRDefault="0013735F" w:rsidP="00CA35C3">
      <w:pPr>
        <w:ind w:right="77"/>
        <w:jc w:val="both"/>
        <w:rPr>
          <w:rFonts w:ascii="Arial" w:eastAsia="Arial" w:hAnsi="Arial" w:cs="Arial"/>
        </w:rPr>
      </w:pPr>
    </w:p>
    <w:p w14:paraId="0E733527" w14:textId="77777777" w:rsidR="0013735F" w:rsidRPr="00CA35C3" w:rsidRDefault="0013735F" w:rsidP="00CA35C3">
      <w:pPr>
        <w:pBdr>
          <w:top w:val="nil"/>
          <w:left w:val="nil"/>
          <w:bottom w:val="nil"/>
          <w:right w:val="nil"/>
          <w:between w:val="nil"/>
        </w:pBdr>
        <w:ind w:hanging="2"/>
        <w:jc w:val="both"/>
        <w:rPr>
          <w:rFonts w:ascii="Arial" w:eastAsia="Graphik Regular" w:hAnsi="Arial" w:cs="Arial"/>
          <w:color w:val="000000"/>
        </w:rPr>
      </w:pPr>
      <w:r w:rsidRPr="00CA35C3">
        <w:rPr>
          <w:rFonts w:ascii="Arial" w:eastAsia="Arial" w:hAnsi="Arial" w:cs="Arial"/>
          <w:b/>
          <w:color w:val="000000"/>
        </w:rPr>
        <w:t>OCTAVO.</w:t>
      </w:r>
      <w:r w:rsidRPr="00CA35C3">
        <w:rPr>
          <w:rFonts w:ascii="Arial" w:eastAsia="Arial" w:hAnsi="Arial" w:cs="Arial"/>
          <w:color w:val="000000"/>
        </w:rPr>
        <w:t xml:space="preserve"> </w:t>
      </w:r>
      <w:proofErr w:type="gramStart"/>
      <w:r w:rsidRPr="00CA35C3">
        <w:rPr>
          <w:rFonts w:ascii="Arial" w:eastAsia="Graphik Regular" w:hAnsi="Arial" w:cs="Arial"/>
          <w:color w:val="000000"/>
        </w:rPr>
        <w:t>Que</w:t>
      </w:r>
      <w:proofErr w:type="gramEnd"/>
      <w:r w:rsidRPr="00CA35C3">
        <w:rPr>
          <w:rFonts w:ascii="Arial" w:eastAsia="Graphik Regular" w:hAnsi="Arial" w:cs="Arial"/>
          <w:color w:val="000000"/>
        </w:rPr>
        <w:t xml:space="preserve"> durante la presente administración, hemos recibido inversiones de más de $54 mil millones de pesos, lo que permite y permitirá generar más de 64 mil empleos, con datos del Instituto Nacional de Estadística y Geografía e Informática (INEGI), en el segundo trimestre de 2023, la población económicamente activa de Hidalgo fue de 2.5 millones de personas. En cuanto a la fuerza laboral ocupada, la Secretaría de Economía informa que para el segundo trimestre de 2023 “alcanzó los 2.91 millones de personas (42.8% mujeres y 57.2% hombres) con un salario promedio mensual de $5,210 pesos. Las ocupaciones que concentran mayor número de trabajadores fueron Empleados de Ventas, Despachadores y Dependientes en Comercios (220,000), Trabajadores de Apoyo en Actividades Agrícolas (203,000) y Comerciantes en Establecimientos (167,000). Se registraron 82,000 desempleados (tasa de desempleo de 2.74%)”.</w:t>
      </w:r>
    </w:p>
    <w:p w14:paraId="74CADE07" w14:textId="34D7FC0D" w:rsidR="0013735F" w:rsidRPr="00CA35C3" w:rsidRDefault="0013735F" w:rsidP="00CA35C3">
      <w:pPr>
        <w:pBdr>
          <w:top w:val="nil"/>
          <w:left w:val="nil"/>
          <w:bottom w:val="nil"/>
          <w:right w:val="nil"/>
          <w:between w:val="nil"/>
        </w:pBdr>
        <w:jc w:val="both"/>
        <w:rPr>
          <w:rFonts w:ascii="Arial" w:hAnsi="Arial" w:cs="Arial"/>
          <w:color w:val="000000"/>
        </w:rPr>
      </w:pPr>
    </w:p>
    <w:p w14:paraId="25B4A09D" w14:textId="77777777" w:rsidR="0013735F" w:rsidRPr="00CA35C3" w:rsidRDefault="0013735F" w:rsidP="00CA35C3">
      <w:pPr>
        <w:autoSpaceDE w:val="0"/>
        <w:autoSpaceDN w:val="0"/>
        <w:adjustRightInd w:val="0"/>
        <w:jc w:val="both"/>
        <w:rPr>
          <w:rFonts w:ascii="Arial" w:eastAsia="Graphik Regular" w:hAnsi="Arial" w:cs="Arial"/>
          <w:color w:val="000000"/>
        </w:rPr>
      </w:pPr>
      <w:r w:rsidRPr="00CA35C3">
        <w:rPr>
          <w:rFonts w:ascii="Arial" w:hAnsi="Arial" w:cs="Arial"/>
          <w:b/>
          <w:bCs/>
          <w:color w:val="000000"/>
        </w:rPr>
        <w:t xml:space="preserve">NOVENO. </w:t>
      </w:r>
      <w:r w:rsidRPr="00CA35C3">
        <w:rPr>
          <w:rFonts w:ascii="Arial" w:eastAsia="Graphik Regular" w:hAnsi="Arial" w:cs="Arial"/>
          <w:color w:val="000000"/>
        </w:rPr>
        <w:t>Que el Estado de Hidalgo, tiene condiciones financieras sostenibles,  calificadoras como “Moody’s” que mejoró la perspectiva de estable a positiva manteniendo la calificación “A+.</w:t>
      </w:r>
      <w:proofErr w:type="spellStart"/>
      <w:r w:rsidRPr="00CA35C3">
        <w:rPr>
          <w:rFonts w:ascii="Arial" w:eastAsia="Graphik Regular" w:hAnsi="Arial" w:cs="Arial"/>
          <w:color w:val="000000"/>
        </w:rPr>
        <w:t>mx</w:t>
      </w:r>
      <w:proofErr w:type="spellEnd"/>
      <w:r w:rsidRPr="00CA35C3">
        <w:rPr>
          <w:rFonts w:ascii="Arial" w:eastAsia="Graphik Regular" w:hAnsi="Arial" w:cs="Arial"/>
          <w:color w:val="000000"/>
        </w:rPr>
        <w:t>”; “</w:t>
      </w:r>
      <w:proofErr w:type="spellStart"/>
      <w:r w:rsidRPr="00CA35C3">
        <w:rPr>
          <w:rFonts w:ascii="Arial" w:eastAsia="Graphik Regular" w:hAnsi="Arial" w:cs="Arial"/>
          <w:color w:val="000000"/>
        </w:rPr>
        <w:t>S&amp;P</w:t>
      </w:r>
      <w:proofErr w:type="spellEnd"/>
      <w:r w:rsidRPr="00CA35C3">
        <w:rPr>
          <w:rFonts w:ascii="Arial" w:eastAsia="Graphik Regular" w:hAnsi="Arial" w:cs="Arial"/>
          <w:color w:val="000000"/>
        </w:rPr>
        <w:t xml:space="preserve"> Global Ratings” notificó el mejoramiento de la calificación crediticia de la entidad de “</w:t>
      </w:r>
      <w:proofErr w:type="spellStart"/>
      <w:r w:rsidRPr="00CA35C3">
        <w:rPr>
          <w:rFonts w:ascii="Arial" w:eastAsia="Graphik Regular" w:hAnsi="Arial" w:cs="Arial"/>
          <w:color w:val="000000"/>
        </w:rPr>
        <w:t>mxA</w:t>
      </w:r>
      <w:proofErr w:type="spellEnd"/>
      <w:r w:rsidRPr="00CA35C3">
        <w:rPr>
          <w:rFonts w:ascii="Arial" w:eastAsia="Graphik Regular" w:hAnsi="Arial" w:cs="Arial"/>
          <w:color w:val="000000"/>
        </w:rPr>
        <w:t>” con perspectiva positiva, a “</w:t>
      </w:r>
      <w:proofErr w:type="spellStart"/>
      <w:r w:rsidRPr="00CA35C3">
        <w:rPr>
          <w:rFonts w:ascii="Arial" w:eastAsia="Graphik Regular" w:hAnsi="Arial" w:cs="Arial"/>
          <w:color w:val="000000"/>
        </w:rPr>
        <w:t>mxA</w:t>
      </w:r>
      <w:proofErr w:type="spellEnd"/>
      <w:r w:rsidRPr="00CA35C3">
        <w:rPr>
          <w:rFonts w:ascii="Arial" w:eastAsia="Graphik Regular" w:hAnsi="Arial" w:cs="Arial"/>
          <w:color w:val="000000"/>
        </w:rPr>
        <w:t>+” con perspectiva estable; “</w:t>
      </w:r>
      <w:proofErr w:type="spellStart"/>
      <w:r w:rsidRPr="00CA35C3">
        <w:rPr>
          <w:rFonts w:ascii="Arial" w:eastAsia="Graphik Regular" w:hAnsi="Arial" w:cs="Arial"/>
          <w:color w:val="000000"/>
        </w:rPr>
        <w:t>HR</w:t>
      </w:r>
      <w:proofErr w:type="spellEnd"/>
      <w:r w:rsidRPr="00CA35C3">
        <w:rPr>
          <w:rFonts w:ascii="Arial" w:eastAsia="Graphik Regular" w:hAnsi="Arial" w:cs="Arial"/>
          <w:color w:val="000000"/>
        </w:rPr>
        <w:t xml:space="preserve"> Ratings” mejoró la perspectiva de la calificación crediticia del Estado, de estable a positiva, y en el mismo sentido, la agencia “Fitch Ratings” informó que Hidalgo incrementó tanto la calificación crediticia como la perspectiva, pasando de “A+(</w:t>
      </w:r>
      <w:proofErr w:type="spellStart"/>
      <w:r w:rsidRPr="00CA35C3">
        <w:rPr>
          <w:rFonts w:ascii="Arial" w:eastAsia="Graphik Regular" w:hAnsi="Arial" w:cs="Arial"/>
          <w:color w:val="000000"/>
        </w:rPr>
        <w:t>mex</w:t>
      </w:r>
      <w:proofErr w:type="spellEnd"/>
      <w:r w:rsidRPr="00CA35C3">
        <w:rPr>
          <w:rFonts w:ascii="Arial" w:eastAsia="Graphik Regular" w:hAnsi="Arial" w:cs="Arial"/>
          <w:color w:val="000000"/>
        </w:rPr>
        <w:t>)” con perspectiva estable, a la calificación “AA-(</w:t>
      </w:r>
      <w:proofErr w:type="spellStart"/>
      <w:r w:rsidRPr="00CA35C3">
        <w:rPr>
          <w:rFonts w:ascii="Arial" w:eastAsia="Graphik Regular" w:hAnsi="Arial" w:cs="Arial"/>
          <w:color w:val="000000"/>
        </w:rPr>
        <w:t>mex</w:t>
      </w:r>
      <w:proofErr w:type="spellEnd"/>
      <w:r w:rsidRPr="00CA35C3">
        <w:rPr>
          <w:rFonts w:ascii="Arial" w:eastAsia="Graphik Regular" w:hAnsi="Arial" w:cs="Arial"/>
          <w:color w:val="000000"/>
        </w:rPr>
        <w:t>)” con perspectiva positiva, esto derivado de las buena prácticas recaudatorias, el eficiente manejo de los recursos, el adecuado manejo de la deuda heredada de administraciones anteriores y la inversión histórica en obras, servicios y programas sociales, acciones que sin duda mejoran la vida de las y los hidalguenses.</w:t>
      </w:r>
    </w:p>
    <w:p w14:paraId="319FAE2C" w14:textId="77777777" w:rsidR="0013735F" w:rsidRPr="00CA35C3" w:rsidRDefault="0013735F" w:rsidP="00CA35C3">
      <w:pPr>
        <w:pBdr>
          <w:top w:val="nil"/>
          <w:left w:val="nil"/>
          <w:bottom w:val="nil"/>
          <w:right w:val="nil"/>
          <w:between w:val="nil"/>
        </w:pBdr>
        <w:jc w:val="both"/>
        <w:rPr>
          <w:rFonts w:ascii="Arial" w:hAnsi="Arial" w:cs="Arial"/>
          <w:color w:val="000000"/>
        </w:rPr>
      </w:pPr>
    </w:p>
    <w:p w14:paraId="55E98A27" w14:textId="77777777" w:rsidR="0013735F" w:rsidRPr="00CA35C3" w:rsidRDefault="0013735F" w:rsidP="00CA35C3">
      <w:pPr>
        <w:pStyle w:val="NormalWeb"/>
        <w:shd w:val="clear" w:color="auto" w:fill="FFFFFF"/>
        <w:spacing w:before="0" w:beforeAutospacing="0" w:after="0" w:afterAutospacing="0"/>
        <w:contextualSpacing/>
        <w:jc w:val="both"/>
        <w:rPr>
          <w:rFonts w:ascii="Arial" w:hAnsi="Arial" w:cs="Arial"/>
          <w:b/>
          <w:sz w:val="20"/>
          <w:szCs w:val="20"/>
        </w:rPr>
      </w:pPr>
      <w:r w:rsidRPr="00CA35C3">
        <w:rPr>
          <w:rFonts w:ascii="Arial" w:eastAsia="Arial" w:hAnsi="Arial" w:cs="Arial"/>
          <w:b/>
          <w:sz w:val="20"/>
          <w:szCs w:val="20"/>
        </w:rPr>
        <w:t>DÉCIMO.</w:t>
      </w:r>
      <w:r w:rsidRPr="00CA35C3">
        <w:rPr>
          <w:rFonts w:ascii="Arial" w:eastAsia="Arial" w:hAnsi="Arial" w:cs="Arial"/>
          <w:sz w:val="20"/>
          <w:szCs w:val="20"/>
        </w:rPr>
        <w:t xml:space="preserve"> Que los </w:t>
      </w:r>
      <w:r w:rsidRPr="00CA35C3">
        <w:rPr>
          <w:rFonts w:ascii="Arial" w:hAnsi="Arial" w:cs="Arial"/>
          <w:sz w:val="20"/>
          <w:szCs w:val="20"/>
        </w:rPr>
        <w:t>Objetivos de la política de ingresos:</w:t>
      </w:r>
      <w:r w:rsidRPr="00CA35C3">
        <w:rPr>
          <w:rFonts w:ascii="Arial" w:hAnsi="Arial" w:cs="Arial"/>
          <w:b/>
          <w:sz w:val="20"/>
          <w:szCs w:val="20"/>
        </w:rPr>
        <w:t xml:space="preserve"> </w:t>
      </w:r>
    </w:p>
    <w:p w14:paraId="077828DA" w14:textId="77777777" w:rsidR="0013735F" w:rsidRPr="00CA35C3" w:rsidRDefault="0013735F" w:rsidP="00CA35C3">
      <w:pPr>
        <w:pStyle w:val="NormalWeb"/>
        <w:shd w:val="clear" w:color="auto" w:fill="FFFFFF"/>
        <w:spacing w:before="0" w:beforeAutospacing="0" w:after="0" w:afterAutospacing="0"/>
        <w:contextualSpacing/>
        <w:jc w:val="both"/>
        <w:rPr>
          <w:rFonts w:ascii="Arial" w:hAnsi="Arial" w:cs="Arial"/>
          <w:sz w:val="20"/>
          <w:szCs w:val="20"/>
        </w:rPr>
      </w:pPr>
    </w:p>
    <w:p w14:paraId="7B65CE89" w14:textId="77777777" w:rsidR="0013735F" w:rsidRPr="00CA35C3" w:rsidRDefault="0013735F" w:rsidP="00CA35C3">
      <w:pPr>
        <w:numPr>
          <w:ilvl w:val="0"/>
          <w:numId w:val="2"/>
        </w:numPr>
        <w:pBdr>
          <w:top w:val="nil"/>
          <w:left w:val="nil"/>
          <w:bottom w:val="nil"/>
          <w:right w:val="nil"/>
          <w:between w:val="nil"/>
        </w:pBdr>
        <w:ind w:left="426"/>
        <w:jc w:val="both"/>
        <w:rPr>
          <w:rFonts w:ascii="Arial" w:hAnsi="Arial" w:cs="Arial"/>
        </w:rPr>
      </w:pPr>
      <w:r w:rsidRPr="00CA35C3">
        <w:rPr>
          <w:rFonts w:ascii="Arial" w:hAnsi="Arial" w:cs="Arial"/>
        </w:rPr>
        <w:t>Propiciar una política corresponsable en la que las y los hidalguenses contribuyan para el gasto público, siendo compromiso del Gobierno del Estado, la aplicación justa y honesta de los recursos.</w:t>
      </w:r>
    </w:p>
    <w:p w14:paraId="0BB14BD8" w14:textId="77777777" w:rsidR="0013735F" w:rsidRPr="00CA35C3" w:rsidRDefault="0013735F" w:rsidP="00CA35C3">
      <w:pPr>
        <w:pBdr>
          <w:top w:val="nil"/>
          <w:left w:val="nil"/>
          <w:bottom w:val="nil"/>
          <w:right w:val="nil"/>
          <w:between w:val="nil"/>
        </w:pBdr>
        <w:ind w:left="426"/>
        <w:jc w:val="both"/>
        <w:rPr>
          <w:rFonts w:ascii="Arial" w:hAnsi="Arial" w:cs="Arial"/>
        </w:rPr>
      </w:pPr>
    </w:p>
    <w:p w14:paraId="2BB74A81" w14:textId="77777777" w:rsidR="0013735F" w:rsidRPr="00CA35C3" w:rsidRDefault="0013735F" w:rsidP="00CA35C3">
      <w:pPr>
        <w:numPr>
          <w:ilvl w:val="0"/>
          <w:numId w:val="2"/>
        </w:numPr>
        <w:pBdr>
          <w:top w:val="nil"/>
          <w:left w:val="nil"/>
          <w:bottom w:val="nil"/>
          <w:right w:val="nil"/>
          <w:between w:val="nil"/>
        </w:pBdr>
        <w:ind w:left="426"/>
        <w:jc w:val="both"/>
        <w:rPr>
          <w:rFonts w:ascii="Arial" w:hAnsi="Arial" w:cs="Arial"/>
        </w:rPr>
      </w:pPr>
      <w:r w:rsidRPr="00CA35C3">
        <w:rPr>
          <w:rFonts w:ascii="Arial" w:hAnsi="Arial" w:cs="Arial"/>
        </w:rPr>
        <w:t xml:space="preserve">Generar junto con los Municipios las estrategias y mecanismos necesarios que permitan fortalecer la hacienda pública, a través de la recaudación del impuesto predial, </w:t>
      </w:r>
      <w:proofErr w:type="gramStart"/>
      <w:r w:rsidRPr="00CA35C3">
        <w:rPr>
          <w:rFonts w:ascii="Arial" w:hAnsi="Arial" w:cs="Arial"/>
        </w:rPr>
        <w:t>sirviendo</w:t>
      </w:r>
      <w:proofErr w:type="gramEnd"/>
      <w:r w:rsidRPr="00CA35C3">
        <w:rPr>
          <w:rFonts w:ascii="Arial" w:hAnsi="Arial" w:cs="Arial"/>
        </w:rPr>
        <w:t xml:space="preserve"> además, como un medio para incrementar las participaciones federales.</w:t>
      </w:r>
    </w:p>
    <w:p w14:paraId="31B1F0B6" w14:textId="77777777" w:rsidR="0013735F" w:rsidRPr="00CA35C3" w:rsidRDefault="0013735F" w:rsidP="00CA35C3">
      <w:pPr>
        <w:pBdr>
          <w:top w:val="nil"/>
          <w:left w:val="nil"/>
          <w:bottom w:val="nil"/>
          <w:right w:val="nil"/>
          <w:between w:val="nil"/>
        </w:pBdr>
        <w:ind w:left="426"/>
        <w:jc w:val="both"/>
        <w:rPr>
          <w:rFonts w:ascii="Arial" w:hAnsi="Arial" w:cs="Arial"/>
        </w:rPr>
      </w:pPr>
    </w:p>
    <w:p w14:paraId="126C324A" w14:textId="77777777" w:rsidR="0013735F" w:rsidRPr="00CA35C3" w:rsidRDefault="0013735F" w:rsidP="00CA35C3">
      <w:pPr>
        <w:numPr>
          <w:ilvl w:val="0"/>
          <w:numId w:val="2"/>
        </w:numPr>
        <w:pBdr>
          <w:top w:val="nil"/>
          <w:left w:val="nil"/>
          <w:bottom w:val="nil"/>
          <w:right w:val="nil"/>
          <w:between w:val="nil"/>
        </w:pBdr>
        <w:ind w:left="426"/>
        <w:jc w:val="both"/>
        <w:rPr>
          <w:rFonts w:ascii="Arial" w:hAnsi="Arial" w:cs="Arial"/>
        </w:rPr>
      </w:pPr>
      <w:r w:rsidRPr="00CA35C3">
        <w:rPr>
          <w:rFonts w:ascii="Arial" w:hAnsi="Arial" w:cs="Arial"/>
        </w:rPr>
        <w:t>Continuar con la estrategia de transitar a un gobierno digital, con el fortalecimiento de herramientas tecnológicas, mediante las cuales se facilite a las y los ciudadanos el cumplimiento de sus obligaciones fiscales, no siendo una limitante la distancia, reduciendo costos y tiempos.</w:t>
      </w:r>
    </w:p>
    <w:p w14:paraId="5BD1EEE3" w14:textId="77777777" w:rsidR="0013735F" w:rsidRPr="00CA35C3" w:rsidRDefault="0013735F" w:rsidP="00CA35C3">
      <w:pPr>
        <w:pBdr>
          <w:top w:val="nil"/>
          <w:left w:val="nil"/>
          <w:bottom w:val="nil"/>
          <w:right w:val="nil"/>
          <w:between w:val="nil"/>
        </w:pBdr>
        <w:ind w:left="426"/>
        <w:jc w:val="both"/>
        <w:rPr>
          <w:rFonts w:ascii="Arial" w:hAnsi="Arial" w:cs="Arial"/>
        </w:rPr>
      </w:pPr>
    </w:p>
    <w:p w14:paraId="1FC66889" w14:textId="77777777" w:rsidR="0013735F" w:rsidRPr="00CA35C3" w:rsidRDefault="0013735F" w:rsidP="00CA35C3">
      <w:pPr>
        <w:numPr>
          <w:ilvl w:val="0"/>
          <w:numId w:val="2"/>
        </w:numPr>
        <w:pBdr>
          <w:top w:val="nil"/>
          <w:left w:val="nil"/>
          <w:bottom w:val="nil"/>
          <w:right w:val="nil"/>
          <w:between w:val="nil"/>
        </w:pBdr>
        <w:ind w:left="426"/>
        <w:jc w:val="both"/>
        <w:rPr>
          <w:rFonts w:ascii="Arial" w:hAnsi="Arial" w:cs="Arial"/>
        </w:rPr>
      </w:pPr>
      <w:r w:rsidRPr="00CA35C3">
        <w:rPr>
          <w:rFonts w:ascii="Arial" w:hAnsi="Arial" w:cs="Arial"/>
        </w:rPr>
        <w:t>Integrar los conceptos de derechos necesarios para el fortalecimiento de la hacienda pública, correspondiendo en la aplicación eficiente de los recursos en proyectos estratégicos para el desarrollo de las y los hidalguenses.</w:t>
      </w:r>
    </w:p>
    <w:p w14:paraId="19A52318" w14:textId="77777777" w:rsidR="0013735F" w:rsidRPr="00CA35C3" w:rsidRDefault="0013735F" w:rsidP="00CA35C3">
      <w:pPr>
        <w:pBdr>
          <w:top w:val="nil"/>
          <w:left w:val="nil"/>
          <w:bottom w:val="nil"/>
          <w:right w:val="nil"/>
          <w:between w:val="nil"/>
        </w:pBdr>
        <w:ind w:left="426"/>
        <w:jc w:val="both"/>
        <w:rPr>
          <w:rFonts w:ascii="Arial" w:hAnsi="Arial" w:cs="Arial"/>
        </w:rPr>
      </w:pPr>
    </w:p>
    <w:p w14:paraId="6F400298" w14:textId="77777777" w:rsidR="0013735F" w:rsidRPr="00CA35C3" w:rsidRDefault="0013735F" w:rsidP="00CA35C3">
      <w:pPr>
        <w:numPr>
          <w:ilvl w:val="0"/>
          <w:numId w:val="2"/>
        </w:numPr>
        <w:pBdr>
          <w:top w:val="nil"/>
          <w:left w:val="nil"/>
          <w:bottom w:val="nil"/>
          <w:right w:val="nil"/>
          <w:between w:val="nil"/>
        </w:pBdr>
        <w:ind w:left="426"/>
        <w:jc w:val="both"/>
        <w:rPr>
          <w:rFonts w:ascii="Arial" w:hAnsi="Arial" w:cs="Arial"/>
        </w:rPr>
      </w:pPr>
      <w:r w:rsidRPr="00CA35C3">
        <w:rPr>
          <w:rFonts w:ascii="Arial" w:hAnsi="Arial" w:cs="Arial"/>
        </w:rPr>
        <w:t>Mantener una presencia fiscal constante en la cual se combatan las acciones tendientes a la evasión y elusión fiscal, aplicando acciones de ejemplaridad que fortalezcan la hacienda pública.</w:t>
      </w:r>
    </w:p>
    <w:p w14:paraId="05B067E0" w14:textId="77777777" w:rsidR="0013735F" w:rsidRPr="00CA35C3" w:rsidRDefault="0013735F" w:rsidP="00CA35C3">
      <w:pPr>
        <w:pBdr>
          <w:top w:val="nil"/>
          <w:left w:val="nil"/>
          <w:bottom w:val="nil"/>
          <w:right w:val="nil"/>
          <w:between w:val="nil"/>
        </w:pBdr>
        <w:ind w:left="426"/>
        <w:jc w:val="both"/>
        <w:rPr>
          <w:rFonts w:ascii="Arial" w:hAnsi="Arial" w:cs="Arial"/>
        </w:rPr>
      </w:pPr>
    </w:p>
    <w:p w14:paraId="5B8DAA28" w14:textId="77777777" w:rsidR="0013735F" w:rsidRPr="00CA35C3" w:rsidRDefault="0013735F" w:rsidP="00CA35C3">
      <w:pPr>
        <w:numPr>
          <w:ilvl w:val="0"/>
          <w:numId w:val="2"/>
        </w:numPr>
        <w:pBdr>
          <w:top w:val="nil"/>
          <w:left w:val="nil"/>
          <w:bottom w:val="nil"/>
          <w:right w:val="nil"/>
          <w:between w:val="nil"/>
        </w:pBdr>
        <w:ind w:left="426"/>
        <w:jc w:val="both"/>
        <w:rPr>
          <w:rFonts w:ascii="Arial" w:hAnsi="Arial" w:cs="Arial"/>
        </w:rPr>
      </w:pPr>
      <w:r w:rsidRPr="00CA35C3">
        <w:rPr>
          <w:rFonts w:ascii="Arial" w:hAnsi="Arial" w:cs="Arial"/>
        </w:rPr>
        <w:t>Fortalecer el marco jurídico fiscal, con el fin de alcanzar la eficiencia en el sistema recaudatorio.</w:t>
      </w:r>
    </w:p>
    <w:p w14:paraId="64C599B2" w14:textId="77777777" w:rsidR="0013735F" w:rsidRPr="00CA35C3" w:rsidRDefault="0013735F" w:rsidP="00CA35C3">
      <w:pPr>
        <w:pBdr>
          <w:top w:val="nil"/>
          <w:left w:val="nil"/>
          <w:bottom w:val="nil"/>
          <w:right w:val="nil"/>
          <w:between w:val="nil"/>
        </w:pBdr>
        <w:jc w:val="both"/>
        <w:rPr>
          <w:rFonts w:ascii="Arial" w:eastAsia="Arial" w:hAnsi="Arial" w:cs="Arial"/>
          <w:color w:val="000000"/>
        </w:rPr>
      </w:pPr>
    </w:p>
    <w:p w14:paraId="0BA6215A" w14:textId="04D4510F" w:rsidR="0013735F" w:rsidRPr="00CA35C3" w:rsidRDefault="0013735F" w:rsidP="00CA35C3">
      <w:pPr>
        <w:jc w:val="both"/>
        <w:rPr>
          <w:rFonts w:ascii="Arial" w:eastAsia="Graphik Regular" w:hAnsi="Arial" w:cs="Arial"/>
        </w:rPr>
      </w:pPr>
      <w:r w:rsidRPr="00CA35C3">
        <w:rPr>
          <w:rFonts w:ascii="Arial" w:eastAsia="Arial" w:hAnsi="Arial" w:cs="Arial"/>
          <w:b/>
          <w:bCs/>
        </w:rPr>
        <w:t>DÉCIMO</w:t>
      </w:r>
      <w:r w:rsidR="008B6F20" w:rsidRPr="00CA35C3">
        <w:rPr>
          <w:rFonts w:ascii="Arial" w:eastAsia="Arial" w:hAnsi="Arial" w:cs="Arial"/>
          <w:b/>
          <w:bCs/>
        </w:rPr>
        <w:t xml:space="preserve"> PRIMERO</w:t>
      </w:r>
      <w:r w:rsidRPr="00CA35C3">
        <w:rPr>
          <w:rFonts w:ascii="Arial" w:eastAsia="Arial" w:hAnsi="Arial" w:cs="Arial"/>
          <w:b/>
          <w:bCs/>
        </w:rPr>
        <w:t>.</w:t>
      </w:r>
      <w:r w:rsidRPr="00CA35C3">
        <w:rPr>
          <w:rFonts w:ascii="Arial" w:eastAsia="Arial" w:hAnsi="Arial" w:cs="Arial"/>
        </w:rPr>
        <w:t xml:space="preserve"> </w:t>
      </w:r>
      <w:r w:rsidRPr="00CA35C3">
        <w:rPr>
          <w:rFonts w:ascii="Arial" w:eastAsia="Graphik Regular" w:hAnsi="Arial" w:cs="Arial"/>
        </w:rPr>
        <w:t xml:space="preserve">Que </w:t>
      </w:r>
      <w:r w:rsidR="008B6F20" w:rsidRPr="00CA35C3">
        <w:rPr>
          <w:rFonts w:ascii="Arial" w:eastAsia="Graphik Regular" w:hAnsi="Arial" w:cs="Arial"/>
        </w:rPr>
        <w:t>los</w:t>
      </w:r>
      <w:r w:rsidRPr="00CA35C3">
        <w:rPr>
          <w:rFonts w:ascii="Arial" w:eastAsia="Graphik Regular" w:hAnsi="Arial" w:cs="Arial"/>
        </w:rPr>
        <w:t xml:space="preserve"> ingresos se componen de los Ingresos Propios y Transferencias Federales, identificando el resultado del año anterior con su comparativo estimado, recaudado en forma general, de acuerdo a la siguiente tabla:</w:t>
      </w:r>
    </w:p>
    <w:p w14:paraId="7F5A2B72" w14:textId="77777777" w:rsidR="0013735F" w:rsidRPr="00CA35C3" w:rsidRDefault="0013735F" w:rsidP="00CA35C3">
      <w:pPr>
        <w:contextualSpacing/>
        <w:jc w:val="both"/>
        <w:rPr>
          <w:rFonts w:ascii="Arial" w:eastAsia="Calibri" w:hAnsi="Arial" w:cs="Arial"/>
          <w:lang w:eastAsia="en-US"/>
        </w:rPr>
      </w:pPr>
    </w:p>
    <w:tbl>
      <w:tblPr>
        <w:tblStyle w:val="Tablaconcuadrcula"/>
        <w:tblW w:w="8835" w:type="dxa"/>
        <w:jc w:val="center"/>
        <w:tblLayout w:type="fixed"/>
        <w:tblLook w:val="04A0" w:firstRow="1" w:lastRow="0" w:firstColumn="1" w:lastColumn="0" w:noHBand="0" w:noVBand="1"/>
      </w:tblPr>
      <w:tblGrid>
        <w:gridCol w:w="1703"/>
        <w:gridCol w:w="1993"/>
        <w:gridCol w:w="1850"/>
        <w:gridCol w:w="1849"/>
        <w:gridCol w:w="1440"/>
      </w:tblGrid>
      <w:tr w:rsidR="0013735F" w:rsidRPr="00CA35C3" w14:paraId="744AF436" w14:textId="77777777" w:rsidTr="000638AB">
        <w:trPr>
          <w:trHeight w:val="393"/>
          <w:jc w:val="center"/>
        </w:trPr>
        <w:tc>
          <w:tcPr>
            <w:tcW w:w="1703" w:type="dxa"/>
            <w:vMerge w:val="restart"/>
            <w:shd w:val="clear" w:color="auto" w:fill="621532"/>
            <w:vAlign w:val="center"/>
          </w:tcPr>
          <w:p w14:paraId="14EC4686" w14:textId="77777777" w:rsidR="0013735F" w:rsidRPr="00CA35C3" w:rsidRDefault="0013735F" w:rsidP="00CA35C3">
            <w:pPr>
              <w:ind w:hanging="2"/>
              <w:jc w:val="center"/>
              <w:rPr>
                <w:rFonts w:ascii="Arial" w:hAnsi="Arial" w:cs="Arial"/>
                <w:b/>
                <w:lang w:val="es-MX"/>
              </w:rPr>
            </w:pPr>
            <w:r w:rsidRPr="00CA35C3">
              <w:rPr>
                <w:rFonts w:ascii="Arial" w:hAnsi="Arial" w:cs="Arial"/>
                <w:b/>
                <w:lang w:val="es-MX"/>
              </w:rPr>
              <w:t>Proyecto</w:t>
            </w:r>
          </w:p>
        </w:tc>
        <w:tc>
          <w:tcPr>
            <w:tcW w:w="1993" w:type="dxa"/>
            <w:vMerge w:val="restart"/>
            <w:shd w:val="clear" w:color="auto" w:fill="621532"/>
            <w:vAlign w:val="center"/>
          </w:tcPr>
          <w:p w14:paraId="475A4597" w14:textId="77777777" w:rsidR="0013735F" w:rsidRPr="00CA35C3" w:rsidRDefault="0013735F" w:rsidP="00CA35C3">
            <w:pPr>
              <w:jc w:val="center"/>
              <w:rPr>
                <w:rFonts w:ascii="Arial" w:hAnsi="Arial" w:cs="Arial"/>
                <w:b/>
                <w:lang w:val="es-MX"/>
              </w:rPr>
            </w:pPr>
            <w:r w:rsidRPr="00CA35C3">
              <w:rPr>
                <w:rFonts w:ascii="Arial" w:hAnsi="Arial" w:cs="Arial"/>
                <w:b/>
                <w:lang w:val="es-MX"/>
              </w:rPr>
              <w:t xml:space="preserve">Año </w:t>
            </w:r>
          </w:p>
          <w:p w14:paraId="6D2C938F" w14:textId="77777777" w:rsidR="0013735F" w:rsidRPr="00CA35C3" w:rsidRDefault="0013735F" w:rsidP="00CA35C3">
            <w:pPr>
              <w:jc w:val="center"/>
              <w:rPr>
                <w:rFonts w:ascii="Arial" w:hAnsi="Arial" w:cs="Arial"/>
                <w:b/>
                <w:lang w:val="es-MX"/>
              </w:rPr>
            </w:pPr>
            <w:r w:rsidRPr="00CA35C3">
              <w:rPr>
                <w:rFonts w:ascii="Arial" w:hAnsi="Arial" w:cs="Arial"/>
                <w:b/>
                <w:lang w:val="es-MX"/>
              </w:rPr>
              <w:t>2023</w:t>
            </w:r>
          </w:p>
          <w:p w14:paraId="6225CFC1" w14:textId="77777777" w:rsidR="0013735F" w:rsidRPr="00CA35C3" w:rsidRDefault="0013735F" w:rsidP="00CA35C3">
            <w:pPr>
              <w:jc w:val="center"/>
              <w:rPr>
                <w:rFonts w:ascii="Arial" w:hAnsi="Arial" w:cs="Arial"/>
                <w:b/>
                <w:lang w:val="es-MX"/>
              </w:rPr>
            </w:pPr>
            <w:r w:rsidRPr="00CA35C3">
              <w:rPr>
                <w:rFonts w:ascii="Arial" w:hAnsi="Arial" w:cs="Arial"/>
                <w:b/>
                <w:lang w:val="es-MX"/>
              </w:rPr>
              <w:t xml:space="preserve">($) </w:t>
            </w:r>
          </w:p>
        </w:tc>
        <w:tc>
          <w:tcPr>
            <w:tcW w:w="1850" w:type="dxa"/>
            <w:vMerge w:val="restart"/>
            <w:shd w:val="clear" w:color="auto" w:fill="621532"/>
            <w:vAlign w:val="center"/>
          </w:tcPr>
          <w:p w14:paraId="5FA01439" w14:textId="77777777" w:rsidR="0013735F" w:rsidRPr="00CA35C3" w:rsidRDefault="0013735F" w:rsidP="00CA35C3">
            <w:pPr>
              <w:jc w:val="center"/>
              <w:rPr>
                <w:rFonts w:ascii="Arial" w:hAnsi="Arial" w:cs="Arial"/>
                <w:b/>
                <w:lang w:val="es-MX"/>
              </w:rPr>
            </w:pPr>
            <w:r w:rsidRPr="00CA35C3">
              <w:rPr>
                <w:rFonts w:ascii="Arial" w:hAnsi="Arial" w:cs="Arial"/>
                <w:b/>
                <w:lang w:val="es-MX"/>
              </w:rPr>
              <w:t xml:space="preserve">Año </w:t>
            </w:r>
          </w:p>
          <w:p w14:paraId="1B34CB3E" w14:textId="77777777" w:rsidR="0013735F" w:rsidRPr="00CA35C3" w:rsidRDefault="0013735F" w:rsidP="00CA35C3">
            <w:pPr>
              <w:jc w:val="center"/>
              <w:rPr>
                <w:rFonts w:ascii="Arial" w:hAnsi="Arial" w:cs="Arial"/>
                <w:b/>
                <w:lang w:val="es-MX"/>
              </w:rPr>
            </w:pPr>
            <w:r w:rsidRPr="00CA35C3">
              <w:rPr>
                <w:rFonts w:ascii="Arial" w:hAnsi="Arial" w:cs="Arial"/>
                <w:b/>
                <w:lang w:val="es-MX"/>
              </w:rPr>
              <w:t>2024</w:t>
            </w:r>
          </w:p>
          <w:p w14:paraId="5365B8A7" w14:textId="77777777" w:rsidR="0013735F" w:rsidRPr="00CA35C3" w:rsidRDefault="0013735F" w:rsidP="00CA35C3">
            <w:pPr>
              <w:jc w:val="center"/>
              <w:rPr>
                <w:rFonts w:ascii="Arial" w:hAnsi="Arial" w:cs="Arial"/>
                <w:b/>
                <w:lang w:val="es-MX"/>
              </w:rPr>
            </w:pPr>
            <w:r w:rsidRPr="00CA35C3">
              <w:rPr>
                <w:rFonts w:ascii="Arial" w:hAnsi="Arial" w:cs="Arial"/>
                <w:b/>
                <w:lang w:val="es-MX"/>
              </w:rPr>
              <w:t>($)</w:t>
            </w:r>
          </w:p>
        </w:tc>
        <w:tc>
          <w:tcPr>
            <w:tcW w:w="3289" w:type="dxa"/>
            <w:gridSpan w:val="2"/>
            <w:shd w:val="clear" w:color="auto" w:fill="621532"/>
            <w:vAlign w:val="center"/>
          </w:tcPr>
          <w:p w14:paraId="0069C22D" w14:textId="77777777" w:rsidR="0013735F" w:rsidRPr="00CA35C3" w:rsidRDefault="0013735F" w:rsidP="00CA35C3">
            <w:pPr>
              <w:jc w:val="center"/>
              <w:rPr>
                <w:rFonts w:ascii="Arial" w:hAnsi="Arial" w:cs="Arial"/>
                <w:b/>
                <w:lang w:val="es-MX"/>
              </w:rPr>
            </w:pPr>
            <w:r w:rsidRPr="00CA35C3">
              <w:rPr>
                <w:rFonts w:ascii="Arial" w:hAnsi="Arial" w:cs="Arial"/>
                <w:b/>
                <w:lang w:val="es-MX"/>
              </w:rPr>
              <w:t>Variación</w:t>
            </w:r>
          </w:p>
        </w:tc>
      </w:tr>
      <w:tr w:rsidR="0013735F" w:rsidRPr="00CA35C3" w14:paraId="64606846" w14:textId="77777777" w:rsidTr="000638AB">
        <w:trPr>
          <w:trHeight w:val="347"/>
          <w:jc w:val="center"/>
        </w:trPr>
        <w:tc>
          <w:tcPr>
            <w:tcW w:w="1703" w:type="dxa"/>
            <w:vMerge/>
            <w:shd w:val="clear" w:color="auto" w:fill="621532"/>
            <w:vAlign w:val="center"/>
          </w:tcPr>
          <w:p w14:paraId="7A87C0D7" w14:textId="77777777" w:rsidR="0013735F" w:rsidRPr="00CA35C3" w:rsidRDefault="0013735F" w:rsidP="00CA35C3">
            <w:pPr>
              <w:jc w:val="center"/>
              <w:rPr>
                <w:rFonts w:ascii="Arial" w:hAnsi="Arial" w:cs="Arial"/>
                <w:b/>
                <w:lang w:val="es-MX"/>
              </w:rPr>
            </w:pPr>
          </w:p>
        </w:tc>
        <w:tc>
          <w:tcPr>
            <w:tcW w:w="1993" w:type="dxa"/>
            <w:vMerge/>
            <w:shd w:val="clear" w:color="auto" w:fill="621532"/>
            <w:vAlign w:val="center"/>
          </w:tcPr>
          <w:p w14:paraId="44FDDEAF" w14:textId="77777777" w:rsidR="0013735F" w:rsidRPr="00CA35C3" w:rsidRDefault="0013735F" w:rsidP="00CA35C3">
            <w:pPr>
              <w:jc w:val="center"/>
              <w:rPr>
                <w:rFonts w:ascii="Arial" w:hAnsi="Arial" w:cs="Arial"/>
                <w:b/>
                <w:lang w:val="es-MX"/>
              </w:rPr>
            </w:pPr>
          </w:p>
        </w:tc>
        <w:tc>
          <w:tcPr>
            <w:tcW w:w="1850" w:type="dxa"/>
            <w:vMerge/>
            <w:shd w:val="clear" w:color="auto" w:fill="621532"/>
            <w:vAlign w:val="center"/>
          </w:tcPr>
          <w:p w14:paraId="5A54ACAD" w14:textId="77777777" w:rsidR="0013735F" w:rsidRPr="00CA35C3" w:rsidRDefault="0013735F" w:rsidP="00CA35C3">
            <w:pPr>
              <w:jc w:val="center"/>
              <w:rPr>
                <w:rFonts w:ascii="Arial" w:hAnsi="Arial" w:cs="Arial"/>
                <w:b/>
                <w:lang w:val="es-MX"/>
              </w:rPr>
            </w:pPr>
          </w:p>
        </w:tc>
        <w:tc>
          <w:tcPr>
            <w:tcW w:w="1849" w:type="dxa"/>
            <w:shd w:val="clear" w:color="auto" w:fill="621532"/>
            <w:vAlign w:val="center"/>
          </w:tcPr>
          <w:p w14:paraId="7D713F29" w14:textId="77777777" w:rsidR="0013735F" w:rsidRPr="00CA35C3" w:rsidRDefault="0013735F" w:rsidP="00CA35C3">
            <w:pPr>
              <w:jc w:val="center"/>
              <w:rPr>
                <w:rFonts w:ascii="Arial" w:hAnsi="Arial" w:cs="Arial"/>
                <w:b/>
                <w:lang w:val="es-MX"/>
              </w:rPr>
            </w:pPr>
            <w:r w:rsidRPr="00CA35C3">
              <w:rPr>
                <w:rFonts w:ascii="Arial" w:hAnsi="Arial" w:cs="Arial"/>
                <w:b/>
                <w:lang w:val="es-MX"/>
              </w:rPr>
              <w:t>($)</w:t>
            </w:r>
          </w:p>
        </w:tc>
        <w:tc>
          <w:tcPr>
            <w:tcW w:w="1440" w:type="dxa"/>
            <w:shd w:val="clear" w:color="auto" w:fill="621532"/>
            <w:vAlign w:val="center"/>
          </w:tcPr>
          <w:p w14:paraId="7C9111AF" w14:textId="77777777" w:rsidR="0013735F" w:rsidRPr="00CA35C3" w:rsidRDefault="0013735F" w:rsidP="00CA35C3">
            <w:pPr>
              <w:jc w:val="center"/>
              <w:rPr>
                <w:rFonts w:ascii="Arial" w:hAnsi="Arial" w:cs="Arial"/>
                <w:b/>
                <w:lang w:val="es-MX"/>
              </w:rPr>
            </w:pPr>
            <w:r w:rsidRPr="00CA35C3">
              <w:rPr>
                <w:rFonts w:ascii="Arial" w:hAnsi="Arial" w:cs="Arial"/>
                <w:b/>
                <w:lang w:val="es-MX"/>
              </w:rPr>
              <w:t>(%)</w:t>
            </w:r>
          </w:p>
        </w:tc>
      </w:tr>
      <w:tr w:rsidR="0013735F" w:rsidRPr="00CA35C3" w14:paraId="2E4EEED8" w14:textId="77777777" w:rsidTr="000638AB">
        <w:trPr>
          <w:trHeight w:val="240"/>
          <w:jc w:val="center"/>
        </w:trPr>
        <w:tc>
          <w:tcPr>
            <w:tcW w:w="1703" w:type="dxa"/>
            <w:vAlign w:val="center"/>
          </w:tcPr>
          <w:p w14:paraId="618D2F74" w14:textId="77777777" w:rsidR="0013735F" w:rsidRPr="00CA35C3" w:rsidRDefault="0013735F" w:rsidP="00CA35C3">
            <w:pPr>
              <w:jc w:val="center"/>
              <w:rPr>
                <w:rFonts w:ascii="Arial" w:hAnsi="Arial" w:cs="Arial"/>
                <w:lang w:val="es-MX"/>
              </w:rPr>
            </w:pPr>
            <w:r w:rsidRPr="00CA35C3">
              <w:rPr>
                <w:rFonts w:ascii="Arial" w:hAnsi="Arial" w:cs="Arial"/>
                <w:lang w:val="es-MX"/>
              </w:rPr>
              <w:t>Ingresos Propios</w:t>
            </w:r>
          </w:p>
        </w:tc>
        <w:tc>
          <w:tcPr>
            <w:tcW w:w="1993" w:type="dxa"/>
            <w:vAlign w:val="center"/>
          </w:tcPr>
          <w:p w14:paraId="00624FCF" w14:textId="77777777" w:rsidR="0013735F" w:rsidRPr="00CA35C3" w:rsidRDefault="0013735F" w:rsidP="00CA35C3">
            <w:pPr>
              <w:jc w:val="right"/>
              <w:rPr>
                <w:rFonts w:ascii="Arial" w:hAnsi="Arial" w:cs="Arial"/>
              </w:rPr>
            </w:pPr>
            <w:r w:rsidRPr="00CA35C3">
              <w:rPr>
                <w:rFonts w:ascii="Arial" w:hAnsi="Arial" w:cs="Arial"/>
              </w:rPr>
              <w:t>$5,035,417,790.00</w:t>
            </w:r>
          </w:p>
        </w:tc>
        <w:tc>
          <w:tcPr>
            <w:tcW w:w="1850" w:type="dxa"/>
            <w:vAlign w:val="center"/>
          </w:tcPr>
          <w:p w14:paraId="569C636F" w14:textId="77777777" w:rsidR="0013735F" w:rsidRPr="00CA35C3" w:rsidRDefault="0013735F" w:rsidP="00CA35C3">
            <w:pPr>
              <w:jc w:val="right"/>
              <w:rPr>
                <w:rFonts w:ascii="Arial" w:hAnsi="Arial" w:cs="Arial"/>
              </w:rPr>
            </w:pPr>
            <w:r w:rsidRPr="00CA35C3">
              <w:rPr>
                <w:rFonts w:ascii="Arial" w:hAnsi="Arial" w:cs="Arial"/>
              </w:rPr>
              <w:t>$6,737,908,890.00</w:t>
            </w:r>
          </w:p>
        </w:tc>
        <w:tc>
          <w:tcPr>
            <w:tcW w:w="1849" w:type="dxa"/>
            <w:vAlign w:val="center"/>
          </w:tcPr>
          <w:p w14:paraId="489F6BBF" w14:textId="77777777" w:rsidR="0013735F" w:rsidRPr="00CA35C3" w:rsidRDefault="0013735F" w:rsidP="00CA35C3">
            <w:pPr>
              <w:jc w:val="right"/>
              <w:rPr>
                <w:rFonts w:ascii="Arial" w:hAnsi="Arial" w:cs="Arial"/>
                <w:lang w:val="es-MX"/>
              </w:rPr>
            </w:pPr>
            <w:r w:rsidRPr="00CA35C3">
              <w:rPr>
                <w:rFonts w:ascii="Arial" w:hAnsi="Arial" w:cs="Arial"/>
                <w:lang w:val="es-MX"/>
              </w:rPr>
              <w:t>$1,702,491,100.00</w:t>
            </w:r>
          </w:p>
        </w:tc>
        <w:tc>
          <w:tcPr>
            <w:tcW w:w="1440" w:type="dxa"/>
            <w:vAlign w:val="center"/>
          </w:tcPr>
          <w:p w14:paraId="26F55F1F" w14:textId="77777777" w:rsidR="0013735F" w:rsidRPr="00CA35C3" w:rsidRDefault="0013735F" w:rsidP="00CA35C3">
            <w:pPr>
              <w:jc w:val="center"/>
              <w:rPr>
                <w:rFonts w:ascii="Arial" w:hAnsi="Arial" w:cs="Arial"/>
                <w:lang w:val="es-MX"/>
              </w:rPr>
            </w:pPr>
            <w:r w:rsidRPr="00CA35C3">
              <w:rPr>
                <w:rFonts w:ascii="Arial" w:hAnsi="Arial" w:cs="Arial"/>
                <w:lang w:val="es-MX"/>
              </w:rPr>
              <w:t>33.81%</w:t>
            </w:r>
          </w:p>
        </w:tc>
      </w:tr>
      <w:tr w:rsidR="0013735F" w:rsidRPr="00CA35C3" w14:paraId="22EC7517" w14:textId="77777777" w:rsidTr="000638AB">
        <w:trPr>
          <w:trHeight w:val="240"/>
          <w:jc w:val="center"/>
        </w:trPr>
        <w:tc>
          <w:tcPr>
            <w:tcW w:w="1703" w:type="dxa"/>
            <w:vAlign w:val="center"/>
          </w:tcPr>
          <w:p w14:paraId="252DB25B" w14:textId="77777777" w:rsidR="0013735F" w:rsidRPr="00CA35C3" w:rsidRDefault="0013735F" w:rsidP="00CA35C3">
            <w:pPr>
              <w:jc w:val="center"/>
              <w:rPr>
                <w:rFonts w:ascii="Arial" w:hAnsi="Arial" w:cs="Arial"/>
              </w:rPr>
            </w:pPr>
            <w:r w:rsidRPr="00CA35C3">
              <w:rPr>
                <w:rFonts w:ascii="Arial" w:hAnsi="Arial" w:cs="Arial"/>
                <w:lang w:val="es-MX"/>
              </w:rPr>
              <w:t>Transferencias Federales</w:t>
            </w:r>
          </w:p>
        </w:tc>
        <w:tc>
          <w:tcPr>
            <w:tcW w:w="1993" w:type="dxa"/>
            <w:vAlign w:val="center"/>
          </w:tcPr>
          <w:p w14:paraId="65201763" w14:textId="77777777" w:rsidR="0013735F" w:rsidRPr="00CA35C3" w:rsidRDefault="0013735F" w:rsidP="00CA35C3">
            <w:pPr>
              <w:jc w:val="right"/>
              <w:rPr>
                <w:rFonts w:ascii="Arial" w:hAnsi="Arial" w:cs="Arial"/>
              </w:rPr>
            </w:pPr>
            <w:r w:rsidRPr="00CA35C3">
              <w:rPr>
                <w:rFonts w:ascii="Arial" w:hAnsi="Arial" w:cs="Arial"/>
              </w:rPr>
              <w:t>$57,651,290,081.00</w:t>
            </w:r>
          </w:p>
        </w:tc>
        <w:tc>
          <w:tcPr>
            <w:tcW w:w="1850" w:type="dxa"/>
            <w:vAlign w:val="center"/>
          </w:tcPr>
          <w:p w14:paraId="1B2E1200" w14:textId="77777777" w:rsidR="0013735F" w:rsidRPr="00CA35C3" w:rsidRDefault="0013735F" w:rsidP="00CA35C3">
            <w:pPr>
              <w:jc w:val="right"/>
              <w:rPr>
                <w:rFonts w:ascii="Arial" w:hAnsi="Arial" w:cs="Arial"/>
              </w:rPr>
            </w:pPr>
            <w:r w:rsidRPr="00CA35C3">
              <w:rPr>
                <w:rFonts w:ascii="Arial" w:hAnsi="Arial" w:cs="Arial"/>
              </w:rPr>
              <w:t>$61,344,392,013.00</w:t>
            </w:r>
          </w:p>
        </w:tc>
        <w:tc>
          <w:tcPr>
            <w:tcW w:w="1849" w:type="dxa"/>
            <w:vAlign w:val="center"/>
          </w:tcPr>
          <w:p w14:paraId="51754617" w14:textId="77777777" w:rsidR="0013735F" w:rsidRPr="00CA35C3" w:rsidRDefault="0013735F" w:rsidP="00CA35C3">
            <w:pPr>
              <w:jc w:val="right"/>
              <w:rPr>
                <w:rFonts w:ascii="Arial" w:hAnsi="Arial" w:cs="Arial"/>
              </w:rPr>
            </w:pPr>
            <w:r w:rsidRPr="00CA35C3">
              <w:rPr>
                <w:rFonts w:ascii="Arial" w:hAnsi="Arial" w:cs="Arial"/>
              </w:rPr>
              <w:t>$3,693,101,932.00</w:t>
            </w:r>
          </w:p>
        </w:tc>
        <w:tc>
          <w:tcPr>
            <w:tcW w:w="1440" w:type="dxa"/>
            <w:vAlign w:val="center"/>
          </w:tcPr>
          <w:p w14:paraId="1B0ED41F" w14:textId="77777777" w:rsidR="0013735F" w:rsidRPr="00CA35C3" w:rsidRDefault="0013735F" w:rsidP="00CA35C3">
            <w:pPr>
              <w:jc w:val="center"/>
              <w:rPr>
                <w:rFonts w:ascii="Arial" w:hAnsi="Arial" w:cs="Arial"/>
              </w:rPr>
            </w:pPr>
            <w:r w:rsidRPr="00CA35C3">
              <w:rPr>
                <w:rFonts w:ascii="Arial" w:hAnsi="Arial" w:cs="Arial"/>
              </w:rPr>
              <w:t>6.40%</w:t>
            </w:r>
          </w:p>
        </w:tc>
      </w:tr>
      <w:tr w:rsidR="0013735F" w:rsidRPr="00CA35C3" w14:paraId="2BCA98E7" w14:textId="77777777" w:rsidTr="000638AB">
        <w:trPr>
          <w:trHeight w:val="244"/>
          <w:jc w:val="center"/>
        </w:trPr>
        <w:tc>
          <w:tcPr>
            <w:tcW w:w="1703" w:type="dxa"/>
            <w:shd w:val="clear" w:color="auto" w:fill="BC955B"/>
            <w:vAlign w:val="center"/>
          </w:tcPr>
          <w:p w14:paraId="6454C64D" w14:textId="77777777" w:rsidR="0013735F" w:rsidRPr="00CA35C3" w:rsidRDefault="0013735F" w:rsidP="00CA35C3">
            <w:pPr>
              <w:jc w:val="center"/>
              <w:rPr>
                <w:rFonts w:ascii="Arial" w:hAnsi="Arial" w:cs="Arial"/>
                <w:b/>
                <w:lang w:val="es-MX"/>
              </w:rPr>
            </w:pPr>
            <w:r w:rsidRPr="00CA35C3">
              <w:rPr>
                <w:rFonts w:ascii="Arial" w:hAnsi="Arial" w:cs="Arial"/>
                <w:b/>
                <w:lang w:val="es-MX"/>
              </w:rPr>
              <w:t>Total</w:t>
            </w:r>
          </w:p>
        </w:tc>
        <w:tc>
          <w:tcPr>
            <w:tcW w:w="1993" w:type="dxa"/>
            <w:shd w:val="clear" w:color="auto" w:fill="BC955B"/>
            <w:vAlign w:val="center"/>
          </w:tcPr>
          <w:p w14:paraId="234854BC" w14:textId="77777777" w:rsidR="0013735F" w:rsidRPr="00CA35C3" w:rsidRDefault="0013735F" w:rsidP="00CA35C3">
            <w:pPr>
              <w:jc w:val="right"/>
              <w:rPr>
                <w:rFonts w:ascii="Arial" w:hAnsi="Arial" w:cs="Arial"/>
                <w:b/>
              </w:rPr>
            </w:pPr>
            <w:r w:rsidRPr="00CA35C3">
              <w:rPr>
                <w:rFonts w:ascii="Arial" w:hAnsi="Arial" w:cs="Arial"/>
                <w:b/>
              </w:rPr>
              <w:t>$62,686,707,871.00</w:t>
            </w:r>
          </w:p>
        </w:tc>
        <w:tc>
          <w:tcPr>
            <w:tcW w:w="1850" w:type="dxa"/>
            <w:shd w:val="clear" w:color="auto" w:fill="BC955B"/>
            <w:vAlign w:val="center"/>
          </w:tcPr>
          <w:p w14:paraId="28E78531" w14:textId="77777777" w:rsidR="0013735F" w:rsidRPr="00CA35C3" w:rsidRDefault="0013735F" w:rsidP="00CA35C3">
            <w:pPr>
              <w:jc w:val="right"/>
              <w:rPr>
                <w:rFonts w:ascii="Arial" w:hAnsi="Arial" w:cs="Arial"/>
                <w:b/>
                <w:lang w:val="es-MX"/>
              </w:rPr>
            </w:pPr>
            <w:r w:rsidRPr="00CA35C3">
              <w:rPr>
                <w:rFonts w:ascii="Arial" w:hAnsi="Arial" w:cs="Arial"/>
                <w:b/>
                <w:lang w:val="es-MX"/>
              </w:rPr>
              <w:t>$68,082,300,903.00</w:t>
            </w:r>
          </w:p>
        </w:tc>
        <w:tc>
          <w:tcPr>
            <w:tcW w:w="1849" w:type="dxa"/>
            <w:shd w:val="clear" w:color="auto" w:fill="BC955B"/>
            <w:vAlign w:val="center"/>
          </w:tcPr>
          <w:p w14:paraId="54ED7AEC" w14:textId="77777777" w:rsidR="0013735F" w:rsidRPr="00CA35C3" w:rsidRDefault="0013735F" w:rsidP="00CA35C3">
            <w:pPr>
              <w:jc w:val="right"/>
              <w:rPr>
                <w:rFonts w:ascii="Arial" w:hAnsi="Arial" w:cs="Arial"/>
                <w:b/>
                <w:lang w:val="es-MX"/>
              </w:rPr>
            </w:pPr>
            <w:r w:rsidRPr="00CA35C3">
              <w:rPr>
                <w:rFonts w:ascii="Arial" w:hAnsi="Arial" w:cs="Arial"/>
                <w:b/>
                <w:lang w:val="es-MX"/>
              </w:rPr>
              <w:t>$5,395,593,032.00</w:t>
            </w:r>
          </w:p>
        </w:tc>
        <w:tc>
          <w:tcPr>
            <w:tcW w:w="1440" w:type="dxa"/>
            <w:shd w:val="clear" w:color="auto" w:fill="BC955B"/>
            <w:vAlign w:val="center"/>
          </w:tcPr>
          <w:p w14:paraId="35918C92" w14:textId="77777777" w:rsidR="0013735F" w:rsidRPr="00CA35C3" w:rsidRDefault="0013735F" w:rsidP="00CA35C3">
            <w:pPr>
              <w:jc w:val="center"/>
              <w:rPr>
                <w:rFonts w:ascii="Arial" w:hAnsi="Arial" w:cs="Arial"/>
                <w:b/>
                <w:lang w:val="es-MX"/>
              </w:rPr>
            </w:pPr>
            <w:r w:rsidRPr="00CA35C3">
              <w:rPr>
                <w:rFonts w:ascii="Arial" w:hAnsi="Arial" w:cs="Arial"/>
                <w:b/>
                <w:lang w:val="es-MX"/>
              </w:rPr>
              <w:t>8.60%</w:t>
            </w:r>
          </w:p>
        </w:tc>
      </w:tr>
    </w:tbl>
    <w:p w14:paraId="5D4A448D" w14:textId="77777777" w:rsidR="00761B9B" w:rsidRPr="00CA35C3" w:rsidRDefault="00761B9B" w:rsidP="00CA35C3">
      <w:pPr>
        <w:jc w:val="both"/>
        <w:rPr>
          <w:rFonts w:ascii="Arial" w:hAnsi="Arial" w:cs="Arial"/>
          <w:b/>
        </w:rPr>
      </w:pPr>
    </w:p>
    <w:p w14:paraId="0CB0A48D" w14:textId="1619D977" w:rsidR="0013735F" w:rsidRPr="00CA35C3" w:rsidRDefault="0013735F" w:rsidP="00CA35C3">
      <w:pPr>
        <w:pBdr>
          <w:top w:val="nil"/>
          <w:left w:val="nil"/>
          <w:bottom w:val="nil"/>
          <w:right w:val="nil"/>
          <w:between w:val="nil"/>
        </w:pBdr>
        <w:shd w:val="clear" w:color="auto" w:fill="FFFFFF"/>
        <w:jc w:val="both"/>
        <w:rPr>
          <w:rFonts w:ascii="Arial" w:hAnsi="Arial" w:cs="Arial"/>
        </w:rPr>
      </w:pPr>
      <w:r w:rsidRPr="00CA35C3">
        <w:rPr>
          <w:rFonts w:ascii="Arial" w:eastAsia="Arial" w:hAnsi="Arial" w:cs="Arial"/>
          <w:b/>
          <w:color w:val="000000"/>
        </w:rPr>
        <w:t xml:space="preserve">DÉCIMO </w:t>
      </w:r>
      <w:r w:rsidR="008B6F20" w:rsidRPr="00CA35C3">
        <w:rPr>
          <w:rFonts w:ascii="Arial" w:eastAsia="Arial" w:hAnsi="Arial" w:cs="Arial"/>
          <w:b/>
          <w:color w:val="000000"/>
        </w:rPr>
        <w:t>SEGUNDO</w:t>
      </w:r>
      <w:r w:rsidRPr="00CA35C3">
        <w:rPr>
          <w:rFonts w:ascii="Arial" w:eastAsia="Arial" w:hAnsi="Arial" w:cs="Arial"/>
          <w:b/>
          <w:color w:val="000000"/>
        </w:rPr>
        <w:t>.</w:t>
      </w:r>
      <w:r w:rsidRPr="00CA35C3">
        <w:rPr>
          <w:rFonts w:ascii="Arial" w:eastAsia="Arial" w:hAnsi="Arial" w:cs="Arial"/>
          <w:color w:val="000000"/>
        </w:rPr>
        <w:t xml:space="preserve"> Que los </w:t>
      </w:r>
      <w:r w:rsidRPr="00CA35C3">
        <w:rPr>
          <w:rFonts w:ascii="Arial" w:hAnsi="Arial" w:cs="Arial"/>
        </w:rPr>
        <w:t>recursos provenientes de Aportaciones representan la principal fuente de ingresos para Hidalgo con un 48%, las Participaciones 38%, los recursos recaudados de las Potestades Tributarias Locales y de Organismos Descentralizados representa el 2.8%, el 4.5% restante se trata de Incentivos derivados de la colaboración fiscal, Subsidios y Subvenciones.</w:t>
      </w:r>
    </w:p>
    <w:p w14:paraId="6FA5612A" w14:textId="77777777" w:rsidR="0013735F" w:rsidRPr="00CA35C3" w:rsidRDefault="0013735F" w:rsidP="00CA35C3">
      <w:pPr>
        <w:pStyle w:val="Default"/>
        <w:jc w:val="both"/>
        <w:rPr>
          <w:color w:val="auto"/>
          <w:sz w:val="20"/>
          <w:szCs w:val="20"/>
          <w:lang w:val="es-MX"/>
        </w:rPr>
      </w:pPr>
    </w:p>
    <w:p w14:paraId="368D89B3" w14:textId="77777777" w:rsidR="0013735F" w:rsidRPr="00CA35C3" w:rsidRDefault="0013735F" w:rsidP="00CA35C3">
      <w:pPr>
        <w:jc w:val="both"/>
        <w:rPr>
          <w:rFonts w:ascii="Arial" w:hAnsi="Arial" w:cs="Arial"/>
          <w:color w:val="000000"/>
        </w:rPr>
      </w:pPr>
      <w:r w:rsidRPr="00CA35C3">
        <w:rPr>
          <w:rFonts w:ascii="Arial" w:hAnsi="Arial" w:cs="Arial"/>
          <w:color w:val="000000"/>
        </w:rPr>
        <w:t>En cumplimiento a lo establecido en el artículo 5 fracción II de la Ley de Disciplina Financiera de las Entidades Federativas y los Municipios, se presentan los montos de los ingresos proyectados del Estado de Hidalgo para los ejercicios fiscales 2024 a 2028, en adición al Ejercicio Fiscal 2023.</w:t>
      </w:r>
    </w:p>
    <w:p w14:paraId="1B205928" w14:textId="77777777" w:rsidR="0013735F" w:rsidRPr="00CA35C3" w:rsidRDefault="0013735F" w:rsidP="00CA35C3">
      <w:pPr>
        <w:jc w:val="both"/>
        <w:rPr>
          <w:rFonts w:ascii="Arial" w:hAnsi="Arial" w:cs="Arial"/>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3"/>
        <w:gridCol w:w="1259"/>
        <w:gridCol w:w="1259"/>
        <w:gridCol w:w="1258"/>
        <w:gridCol w:w="1258"/>
        <w:gridCol w:w="1258"/>
        <w:gridCol w:w="1384"/>
      </w:tblGrid>
      <w:tr w:rsidR="0013735F" w:rsidRPr="00CA35C3" w14:paraId="41DA60D7" w14:textId="77777777" w:rsidTr="00547773">
        <w:trPr>
          <w:trHeight w:val="184"/>
          <w:jc w:val="center"/>
        </w:trPr>
        <w:tc>
          <w:tcPr>
            <w:tcW w:w="9209" w:type="dxa"/>
            <w:gridSpan w:val="7"/>
            <w:shd w:val="clear" w:color="000000" w:fill="9D244C"/>
            <w:noWrap/>
            <w:vAlign w:val="bottom"/>
            <w:hideMark/>
          </w:tcPr>
          <w:p w14:paraId="6B4E9C98" w14:textId="77777777" w:rsidR="0013735F" w:rsidRPr="00547773" w:rsidRDefault="0013735F" w:rsidP="00CA35C3">
            <w:pPr>
              <w:jc w:val="center"/>
              <w:rPr>
                <w:rFonts w:ascii="Arial" w:hAnsi="Arial" w:cs="Arial"/>
                <w:b/>
                <w:bCs/>
                <w:color w:val="FFFFFF"/>
                <w:sz w:val="14"/>
                <w:szCs w:val="14"/>
              </w:rPr>
            </w:pPr>
            <w:bookmarkStart w:id="1" w:name="RANGE!A1:G26"/>
            <w:r w:rsidRPr="00547773">
              <w:rPr>
                <w:rFonts w:ascii="Arial" w:hAnsi="Arial" w:cs="Arial"/>
                <w:b/>
                <w:bCs/>
                <w:color w:val="FFFFFF"/>
                <w:sz w:val="14"/>
                <w:szCs w:val="14"/>
              </w:rPr>
              <w:t xml:space="preserve">Proyecciones de Ingresos - </w:t>
            </w:r>
            <w:proofErr w:type="spellStart"/>
            <w:r w:rsidRPr="00547773">
              <w:rPr>
                <w:rFonts w:ascii="Arial" w:hAnsi="Arial" w:cs="Arial"/>
                <w:b/>
                <w:bCs/>
                <w:color w:val="FFFFFF"/>
                <w:sz w:val="14"/>
                <w:szCs w:val="14"/>
              </w:rPr>
              <w:t>LDF</w:t>
            </w:r>
            <w:proofErr w:type="spellEnd"/>
            <w:r w:rsidRPr="00547773">
              <w:rPr>
                <w:rFonts w:ascii="Arial" w:hAnsi="Arial" w:cs="Arial"/>
                <w:b/>
                <w:bCs/>
                <w:color w:val="FFFFFF"/>
                <w:sz w:val="14"/>
                <w:szCs w:val="14"/>
              </w:rPr>
              <w:t xml:space="preserve"> (PESOS)</w:t>
            </w:r>
            <w:bookmarkEnd w:id="1"/>
          </w:p>
        </w:tc>
      </w:tr>
      <w:tr w:rsidR="0013735F" w:rsidRPr="00CA35C3" w14:paraId="36F033A8" w14:textId="77777777" w:rsidTr="00547773">
        <w:trPr>
          <w:trHeight w:val="85"/>
          <w:jc w:val="center"/>
        </w:trPr>
        <w:tc>
          <w:tcPr>
            <w:tcW w:w="9209" w:type="dxa"/>
            <w:gridSpan w:val="7"/>
            <w:shd w:val="clear" w:color="000000" w:fill="9D244C"/>
            <w:noWrap/>
            <w:vAlign w:val="bottom"/>
            <w:hideMark/>
          </w:tcPr>
          <w:p w14:paraId="71C1E80D" w14:textId="77777777" w:rsidR="0013735F" w:rsidRPr="00547773" w:rsidRDefault="0013735F" w:rsidP="00CA35C3">
            <w:pPr>
              <w:jc w:val="center"/>
              <w:rPr>
                <w:rFonts w:ascii="Arial" w:hAnsi="Arial" w:cs="Arial"/>
                <w:b/>
                <w:bCs/>
                <w:color w:val="FFFFFF"/>
                <w:sz w:val="14"/>
                <w:szCs w:val="14"/>
              </w:rPr>
            </w:pPr>
            <w:r w:rsidRPr="00547773">
              <w:rPr>
                <w:rFonts w:ascii="Arial" w:hAnsi="Arial" w:cs="Arial"/>
                <w:b/>
                <w:bCs/>
                <w:color w:val="FFFFFF"/>
                <w:sz w:val="14"/>
                <w:szCs w:val="14"/>
              </w:rPr>
              <w:t>(Cifras Nominales)</w:t>
            </w:r>
          </w:p>
        </w:tc>
      </w:tr>
      <w:tr w:rsidR="0013735F" w:rsidRPr="00CA35C3" w14:paraId="372ED2AD" w14:textId="77777777" w:rsidTr="00547773">
        <w:trPr>
          <w:trHeight w:val="458"/>
          <w:jc w:val="center"/>
        </w:trPr>
        <w:tc>
          <w:tcPr>
            <w:tcW w:w="1533" w:type="dxa"/>
            <w:vMerge w:val="restart"/>
            <w:shd w:val="clear" w:color="000000" w:fill="9D244C"/>
            <w:noWrap/>
            <w:vAlign w:val="center"/>
            <w:hideMark/>
          </w:tcPr>
          <w:p w14:paraId="37FA9477" w14:textId="77777777" w:rsidR="0013735F" w:rsidRPr="00547773" w:rsidRDefault="0013735F" w:rsidP="00CA35C3">
            <w:pPr>
              <w:jc w:val="center"/>
              <w:rPr>
                <w:rFonts w:ascii="Arial" w:hAnsi="Arial" w:cs="Arial"/>
                <w:b/>
                <w:bCs/>
                <w:color w:val="FFFFFF"/>
                <w:sz w:val="14"/>
                <w:szCs w:val="14"/>
              </w:rPr>
            </w:pPr>
            <w:r w:rsidRPr="00547773">
              <w:rPr>
                <w:rFonts w:ascii="Arial" w:hAnsi="Arial" w:cs="Arial"/>
                <w:b/>
                <w:bCs/>
                <w:color w:val="FFFFFF"/>
                <w:sz w:val="14"/>
                <w:szCs w:val="14"/>
              </w:rPr>
              <w:t>Concepto</w:t>
            </w:r>
          </w:p>
        </w:tc>
        <w:tc>
          <w:tcPr>
            <w:tcW w:w="1259" w:type="dxa"/>
            <w:vMerge w:val="restart"/>
            <w:shd w:val="clear" w:color="000000" w:fill="9D244C"/>
            <w:noWrap/>
            <w:vAlign w:val="center"/>
            <w:hideMark/>
          </w:tcPr>
          <w:p w14:paraId="231E6A4E" w14:textId="77777777" w:rsidR="0013735F" w:rsidRPr="00547773" w:rsidRDefault="0013735F" w:rsidP="00CA35C3">
            <w:pPr>
              <w:ind w:left="-206"/>
              <w:jc w:val="center"/>
              <w:rPr>
                <w:rFonts w:ascii="Arial" w:hAnsi="Arial" w:cs="Arial"/>
                <w:b/>
                <w:bCs/>
                <w:color w:val="FFFFFF"/>
                <w:sz w:val="14"/>
                <w:szCs w:val="14"/>
              </w:rPr>
            </w:pPr>
            <w:r w:rsidRPr="00547773">
              <w:rPr>
                <w:rFonts w:ascii="Arial" w:hAnsi="Arial" w:cs="Arial"/>
                <w:b/>
                <w:bCs/>
                <w:color w:val="FFFFFF"/>
                <w:sz w:val="14"/>
                <w:szCs w:val="14"/>
              </w:rPr>
              <w:t>2023</w:t>
            </w:r>
          </w:p>
        </w:tc>
        <w:tc>
          <w:tcPr>
            <w:tcW w:w="1259" w:type="dxa"/>
            <w:vMerge w:val="restart"/>
            <w:shd w:val="clear" w:color="000000" w:fill="9D244C"/>
            <w:noWrap/>
            <w:vAlign w:val="center"/>
            <w:hideMark/>
          </w:tcPr>
          <w:p w14:paraId="60E0FA57" w14:textId="77777777" w:rsidR="0013735F" w:rsidRPr="00547773" w:rsidRDefault="0013735F" w:rsidP="00CA35C3">
            <w:pPr>
              <w:jc w:val="center"/>
              <w:rPr>
                <w:rFonts w:ascii="Arial" w:hAnsi="Arial" w:cs="Arial"/>
                <w:b/>
                <w:bCs/>
                <w:color w:val="FFFFFF"/>
                <w:sz w:val="14"/>
                <w:szCs w:val="14"/>
              </w:rPr>
            </w:pPr>
            <w:r w:rsidRPr="00547773">
              <w:rPr>
                <w:rFonts w:ascii="Arial" w:hAnsi="Arial" w:cs="Arial"/>
                <w:b/>
                <w:bCs/>
                <w:color w:val="FFFFFF"/>
                <w:sz w:val="14"/>
                <w:szCs w:val="14"/>
              </w:rPr>
              <w:t>2024</w:t>
            </w:r>
          </w:p>
        </w:tc>
        <w:tc>
          <w:tcPr>
            <w:tcW w:w="1258" w:type="dxa"/>
            <w:vMerge w:val="restart"/>
            <w:shd w:val="clear" w:color="000000" w:fill="9D244C"/>
            <w:noWrap/>
            <w:vAlign w:val="center"/>
            <w:hideMark/>
          </w:tcPr>
          <w:p w14:paraId="31F0CACD" w14:textId="77777777" w:rsidR="0013735F" w:rsidRPr="00547773" w:rsidRDefault="0013735F" w:rsidP="00CA35C3">
            <w:pPr>
              <w:jc w:val="center"/>
              <w:rPr>
                <w:rFonts w:ascii="Arial" w:hAnsi="Arial" w:cs="Arial"/>
                <w:b/>
                <w:bCs/>
                <w:color w:val="FFFFFF"/>
                <w:sz w:val="14"/>
                <w:szCs w:val="14"/>
              </w:rPr>
            </w:pPr>
            <w:r w:rsidRPr="00547773">
              <w:rPr>
                <w:rFonts w:ascii="Arial" w:hAnsi="Arial" w:cs="Arial"/>
                <w:b/>
                <w:bCs/>
                <w:color w:val="FFFFFF"/>
                <w:sz w:val="14"/>
                <w:szCs w:val="14"/>
              </w:rPr>
              <w:t>2025</w:t>
            </w:r>
          </w:p>
        </w:tc>
        <w:tc>
          <w:tcPr>
            <w:tcW w:w="1258" w:type="dxa"/>
            <w:vMerge w:val="restart"/>
            <w:shd w:val="clear" w:color="000000" w:fill="9D244C"/>
            <w:noWrap/>
            <w:vAlign w:val="center"/>
            <w:hideMark/>
          </w:tcPr>
          <w:p w14:paraId="7DA0E339" w14:textId="77777777" w:rsidR="0013735F" w:rsidRPr="00547773" w:rsidRDefault="0013735F" w:rsidP="00CA35C3">
            <w:pPr>
              <w:jc w:val="center"/>
              <w:rPr>
                <w:rFonts w:ascii="Arial" w:hAnsi="Arial" w:cs="Arial"/>
                <w:b/>
                <w:bCs/>
                <w:color w:val="FFFFFF"/>
                <w:sz w:val="14"/>
                <w:szCs w:val="14"/>
              </w:rPr>
            </w:pPr>
            <w:r w:rsidRPr="00547773">
              <w:rPr>
                <w:rFonts w:ascii="Arial" w:hAnsi="Arial" w:cs="Arial"/>
                <w:b/>
                <w:bCs/>
                <w:color w:val="FFFFFF"/>
                <w:sz w:val="14"/>
                <w:szCs w:val="14"/>
              </w:rPr>
              <w:t>2026</w:t>
            </w:r>
          </w:p>
        </w:tc>
        <w:tc>
          <w:tcPr>
            <w:tcW w:w="1258" w:type="dxa"/>
            <w:vMerge w:val="restart"/>
            <w:shd w:val="clear" w:color="000000" w:fill="9D244C"/>
            <w:noWrap/>
            <w:vAlign w:val="center"/>
            <w:hideMark/>
          </w:tcPr>
          <w:p w14:paraId="203A1039" w14:textId="77777777" w:rsidR="0013735F" w:rsidRPr="00547773" w:rsidRDefault="0013735F" w:rsidP="00CA35C3">
            <w:pPr>
              <w:jc w:val="center"/>
              <w:rPr>
                <w:rFonts w:ascii="Arial" w:hAnsi="Arial" w:cs="Arial"/>
                <w:b/>
                <w:bCs/>
                <w:color w:val="FFFFFF"/>
                <w:sz w:val="14"/>
                <w:szCs w:val="14"/>
              </w:rPr>
            </w:pPr>
            <w:r w:rsidRPr="00547773">
              <w:rPr>
                <w:rFonts w:ascii="Arial" w:hAnsi="Arial" w:cs="Arial"/>
                <w:b/>
                <w:bCs/>
                <w:color w:val="FFFFFF"/>
                <w:sz w:val="14"/>
                <w:szCs w:val="14"/>
              </w:rPr>
              <w:t>2027</w:t>
            </w:r>
          </w:p>
        </w:tc>
        <w:tc>
          <w:tcPr>
            <w:tcW w:w="1384" w:type="dxa"/>
            <w:vMerge w:val="restart"/>
            <w:shd w:val="clear" w:color="000000" w:fill="9D244C"/>
            <w:noWrap/>
            <w:vAlign w:val="center"/>
            <w:hideMark/>
          </w:tcPr>
          <w:p w14:paraId="6E8D20C3" w14:textId="77777777" w:rsidR="0013735F" w:rsidRPr="00547773" w:rsidRDefault="0013735F" w:rsidP="00CA35C3">
            <w:pPr>
              <w:jc w:val="center"/>
              <w:rPr>
                <w:rFonts w:ascii="Arial" w:hAnsi="Arial" w:cs="Arial"/>
                <w:b/>
                <w:bCs/>
                <w:color w:val="FFFFFF"/>
                <w:sz w:val="14"/>
                <w:szCs w:val="14"/>
              </w:rPr>
            </w:pPr>
            <w:r w:rsidRPr="00547773">
              <w:rPr>
                <w:rFonts w:ascii="Arial" w:hAnsi="Arial" w:cs="Arial"/>
                <w:b/>
                <w:bCs/>
                <w:color w:val="FFFFFF"/>
                <w:sz w:val="14"/>
                <w:szCs w:val="14"/>
              </w:rPr>
              <w:t>2028</w:t>
            </w:r>
          </w:p>
        </w:tc>
      </w:tr>
      <w:tr w:rsidR="0013735F" w:rsidRPr="00CA35C3" w14:paraId="72BC995F" w14:textId="77777777" w:rsidTr="00547773">
        <w:trPr>
          <w:trHeight w:val="458"/>
          <w:jc w:val="center"/>
        </w:trPr>
        <w:tc>
          <w:tcPr>
            <w:tcW w:w="1533" w:type="dxa"/>
            <w:vMerge/>
            <w:vAlign w:val="center"/>
            <w:hideMark/>
          </w:tcPr>
          <w:p w14:paraId="1A54F7D0" w14:textId="77777777" w:rsidR="0013735F" w:rsidRPr="00547773" w:rsidRDefault="0013735F" w:rsidP="00CA35C3">
            <w:pPr>
              <w:rPr>
                <w:rFonts w:ascii="Arial" w:hAnsi="Arial" w:cs="Arial"/>
                <w:b/>
                <w:bCs/>
                <w:color w:val="FFFFFF"/>
                <w:sz w:val="14"/>
                <w:szCs w:val="14"/>
              </w:rPr>
            </w:pPr>
          </w:p>
        </w:tc>
        <w:tc>
          <w:tcPr>
            <w:tcW w:w="1259" w:type="dxa"/>
            <w:vMerge/>
            <w:vAlign w:val="center"/>
            <w:hideMark/>
          </w:tcPr>
          <w:p w14:paraId="48B3AC8C" w14:textId="77777777" w:rsidR="0013735F" w:rsidRPr="00547773" w:rsidRDefault="0013735F" w:rsidP="00CA35C3">
            <w:pPr>
              <w:rPr>
                <w:rFonts w:ascii="Arial" w:hAnsi="Arial" w:cs="Arial"/>
                <w:b/>
                <w:bCs/>
                <w:color w:val="FFFFFF"/>
                <w:sz w:val="14"/>
                <w:szCs w:val="14"/>
              </w:rPr>
            </w:pPr>
          </w:p>
        </w:tc>
        <w:tc>
          <w:tcPr>
            <w:tcW w:w="1259" w:type="dxa"/>
            <w:vMerge/>
            <w:vAlign w:val="center"/>
            <w:hideMark/>
          </w:tcPr>
          <w:p w14:paraId="2FEF435D" w14:textId="77777777" w:rsidR="0013735F" w:rsidRPr="00547773" w:rsidRDefault="0013735F" w:rsidP="00CA35C3">
            <w:pPr>
              <w:rPr>
                <w:rFonts w:ascii="Arial" w:hAnsi="Arial" w:cs="Arial"/>
                <w:b/>
                <w:bCs/>
                <w:color w:val="FFFFFF"/>
                <w:sz w:val="14"/>
                <w:szCs w:val="14"/>
              </w:rPr>
            </w:pPr>
          </w:p>
        </w:tc>
        <w:tc>
          <w:tcPr>
            <w:tcW w:w="1258" w:type="dxa"/>
            <w:vMerge/>
            <w:vAlign w:val="center"/>
            <w:hideMark/>
          </w:tcPr>
          <w:p w14:paraId="08F80BB9" w14:textId="77777777" w:rsidR="0013735F" w:rsidRPr="00547773" w:rsidRDefault="0013735F" w:rsidP="00CA35C3">
            <w:pPr>
              <w:rPr>
                <w:rFonts w:ascii="Arial" w:hAnsi="Arial" w:cs="Arial"/>
                <w:b/>
                <w:bCs/>
                <w:color w:val="FFFFFF"/>
                <w:sz w:val="14"/>
                <w:szCs w:val="14"/>
              </w:rPr>
            </w:pPr>
          </w:p>
        </w:tc>
        <w:tc>
          <w:tcPr>
            <w:tcW w:w="1258" w:type="dxa"/>
            <w:vMerge/>
            <w:vAlign w:val="center"/>
            <w:hideMark/>
          </w:tcPr>
          <w:p w14:paraId="2EE66FE1" w14:textId="77777777" w:rsidR="0013735F" w:rsidRPr="00547773" w:rsidRDefault="0013735F" w:rsidP="00CA35C3">
            <w:pPr>
              <w:rPr>
                <w:rFonts w:ascii="Arial" w:hAnsi="Arial" w:cs="Arial"/>
                <w:b/>
                <w:bCs/>
                <w:color w:val="FFFFFF"/>
                <w:sz w:val="14"/>
                <w:szCs w:val="14"/>
              </w:rPr>
            </w:pPr>
          </w:p>
        </w:tc>
        <w:tc>
          <w:tcPr>
            <w:tcW w:w="1258" w:type="dxa"/>
            <w:vMerge/>
            <w:vAlign w:val="center"/>
            <w:hideMark/>
          </w:tcPr>
          <w:p w14:paraId="595EE301" w14:textId="77777777" w:rsidR="0013735F" w:rsidRPr="00547773" w:rsidRDefault="0013735F" w:rsidP="00CA35C3">
            <w:pPr>
              <w:rPr>
                <w:rFonts w:ascii="Arial" w:hAnsi="Arial" w:cs="Arial"/>
                <w:b/>
                <w:bCs/>
                <w:color w:val="FFFFFF"/>
                <w:sz w:val="14"/>
                <w:szCs w:val="14"/>
              </w:rPr>
            </w:pPr>
          </w:p>
        </w:tc>
        <w:tc>
          <w:tcPr>
            <w:tcW w:w="1384" w:type="dxa"/>
            <w:vMerge/>
            <w:vAlign w:val="center"/>
            <w:hideMark/>
          </w:tcPr>
          <w:p w14:paraId="28377628" w14:textId="77777777" w:rsidR="0013735F" w:rsidRPr="00547773" w:rsidRDefault="0013735F" w:rsidP="00CA35C3">
            <w:pPr>
              <w:rPr>
                <w:rFonts w:ascii="Arial" w:hAnsi="Arial" w:cs="Arial"/>
                <w:b/>
                <w:bCs/>
                <w:color w:val="FFFFFF"/>
                <w:sz w:val="14"/>
                <w:szCs w:val="14"/>
              </w:rPr>
            </w:pPr>
          </w:p>
        </w:tc>
      </w:tr>
      <w:tr w:rsidR="0013735F" w:rsidRPr="00CA35C3" w14:paraId="6C87A94D" w14:textId="77777777" w:rsidTr="00547773">
        <w:trPr>
          <w:trHeight w:val="399"/>
          <w:jc w:val="center"/>
        </w:trPr>
        <w:tc>
          <w:tcPr>
            <w:tcW w:w="1533" w:type="dxa"/>
            <w:shd w:val="clear" w:color="auto" w:fill="auto"/>
            <w:vAlign w:val="center"/>
            <w:hideMark/>
          </w:tcPr>
          <w:p w14:paraId="4854BE3C" w14:textId="77777777" w:rsidR="0013735F" w:rsidRPr="00547773" w:rsidRDefault="0013735F" w:rsidP="00CA35C3">
            <w:pPr>
              <w:rPr>
                <w:rFonts w:ascii="Arial" w:hAnsi="Arial" w:cs="Arial"/>
                <w:b/>
                <w:bCs/>
                <w:color w:val="000000"/>
                <w:sz w:val="14"/>
                <w:szCs w:val="14"/>
              </w:rPr>
            </w:pPr>
            <w:r w:rsidRPr="00547773">
              <w:rPr>
                <w:rFonts w:ascii="Arial" w:hAnsi="Arial" w:cs="Arial"/>
                <w:b/>
                <w:bCs/>
                <w:color w:val="000000"/>
                <w:sz w:val="14"/>
                <w:szCs w:val="14"/>
              </w:rPr>
              <w:t>1.- Ingresos de Libre Disposición (1=</w:t>
            </w:r>
            <w:proofErr w:type="spellStart"/>
            <w:r w:rsidRPr="00547773">
              <w:rPr>
                <w:rFonts w:ascii="Arial" w:hAnsi="Arial" w:cs="Arial"/>
                <w:b/>
                <w:bCs/>
                <w:color w:val="000000"/>
                <w:sz w:val="14"/>
                <w:szCs w:val="14"/>
              </w:rPr>
              <w:t>A+B+C+D+E+F+G+H+I+J+K</w:t>
            </w:r>
            <w:proofErr w:type="spellEnd"/>
            <w:r w:rsidRPr="00547773">
              <w:rPr>
                <w:rFonts w:ascii="Arial" w:hAnsi="Arial" w:cs="Arial"/>
                <w:b/>
                <w:bCs/>
                <w:color w:val="000000"/>
                <w:sz w:val="14"/>
                <w:szCs w:val="14"/>
              </w:rPr>
              <w:t>+ L)</w:t>
            </w:r>
          </w:p>
        </w:tc>
        <w:tc>
          <w:tcPr>
            <w:tcW w:w="1259" w:type="dxa"/>
            <w:shd w:val="clear" w:color="auto" w:fill="auto"/>
            <w:noWrap/>
            <w:vAlign w:val="center"/>
            <w:hideMark/>
          </w:tcPr>
          <w:p w14:paraId="7612CCD9"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29,596,378,711.00</w:t>
            </w:r>
          </w:p>
        </w:tc>
        <w:tc>
          <w:tcPr>
            <w:tcW w:w="1259" w:type="dxa"/>
            <w:shd w:val="clear" w:color="auto" w:fill="auto"/>
            <w:noWrap/>
            <w:vAlign w:val="center"/>
            <w:hideMark/>
          </w:tcPr>
          <w:p w14:paraId="4A49A4DB"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29,731,926,677.00</w:t>
            </w:r>
          </w:p>
        </w:tc>
        <w:tc>
          <w:tcPr>
            <w:tcW w:w="1258" w:type="dxa"/>
            <w:shd w:val="clear" w:color="auto" w:fill="auto"/>
            <w:noWrap/>
            <w:vAlign w:val="center"/>
            <w:hideMark/>
          </w:tcPr>
          <w:p w14:paraId="06464180"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30,477,734,951.00</w:t>
            </w:r>
          </w:p>
        </w:tc>
        <w:tc>
          <w:tcPr>
            <w:tcW w:w="1258" w:type="dxa"/>
            <w:shd w:val="clear" w:color="auto" w:fill="auto"/>
            <w:noWrap/>
            <w:vAlign w:val="center"/>
            <w:hideMark/>
          </w:tcPr>
          <w:p w14:paraId="504B7A1B"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31,239,929,942.00</w:t>
            </w:r>
          </w:p>
        </w:tc>
        <w:tc>
          <w:tcPr>
            <w:tcW w:w="1258" w:type="dxa"/>
            <w:shd w:val="clear" w:color="auto" w:fill="auto"/>
            <w:noWrap/>
            <w:vAlign w:val="center"/>
            <w:hideMark/>
          </w:tcPr>
          <w:p w14:paraId="7A9836E5"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31,731,350,864.00</w:t>
            </w:r>
          </w:p>
        </w:tc>
        <w:tc>
          <w:tcPr>
            <w:tcW w:w="1384" w:type="dxa"/>
            <w:shd w:val="clear" w:color="auto" w:fill="auto"/>
            <w:noWrap/>
            <w:vAlign w:val="center"/>
            <w:hideMark/>
          </w:tcPr>
          <w:p w14:paraId="3C7EEE45"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32,840,950,645.00</w:t>
            </w:r>
          </w:p>
        </w:tc>
      </w:tr>
      <w:tr w:rsidR="0013735F" w:rsidRPr="00CA35C3" w14:paraId="449CB62C" w14:textId="77777777" w:rsidTr="00547773">
        <w:trPr>
          <w:trHeight w:val="199"/>
          <w:jc w:val="center"/>
        </w:trPr>
        <w:tc>
          <w:tcPr>
            <w:tcW w:w="1533" w:type="dxa"/>
            <w:shd w:val="clear" w:color="auto" w:fill="auto"/>
            <w:vAlign w:val="center"/>
            <w:hideMark/>
          </w:tcPr>
          <w:p w14:paraId="2B76DFD1"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A. Impuestos</w:t>
            </w:r>
          </w:p>
        </w:tc>
        <w:tc>
          <w:tcPr>
            <w:tcW w:w="1259" w:type="dxa"/>
            <w:shd w:val="clear" w:color="auto" w:fill="auto"/>
            <w:noWrap/>
            <w:vAlign w:val="center"/>
            <w:hideMark/>
          </w:tcPr>
          <w:p w14:paraId="0A751DAF"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1,574,939,559.00</w:t>
            </w:r>
          </w:p>
        </w:tc>
        <w:tc>
          <w:tcPr>
            <w:tcW w:w="1259" w:type="dxa"/>
            <w:shd w:val="clear" w:color="auto" w:fill="auto"/>
            <w:noWrap/>
            <w:vAlign w:val="center"/>
            <w:hideMark/>
          </w:tcPr>
          <w:p w14:paraId="4A00845C"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1,651,878,309.00</w:t>
            </w:r>
          </w:p>
        </w:tc>
        <w:tc>
          <w:tcPr>
            <w:tcW w:w="1258" w:type="dxa"/>
            <w:shd w:val="clear" w:color="auto" w:fill="auto"/>
            <w:noWrap/>
            <w:vAlign w:val="center"/>
            <w:hideMark/>
          </w:tcPr>
          <w:p w14:paraId="10E2A9B2"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1,693,175,267.00</w:t>
            </w:r>
          </w:p>
        </w:tc>
        <w:tc>
          <w:tcPr>
            <w:tcW w:w="1258" w:type="dxa"/>
            <w:shd w:val="clear" w:color="auto" w:fill="auto"/>
            <w:noWrap/>
            <w:vAlign w:val="center"/>
            <w:hideMark/>
          </w:tcPr>
          <w:p w14:paraId="6294D732"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1,735,504,649.00</w:t>
            </w:r>
          </w:p>
        </w:tc>
        <w:tc>
          <w:tcPr>
            <w:tcW w:w="1258" w:type="dxa"/>
            <w:shd w:val="clear" w:color="auto" w:fill="auto"/>
            <w:noWrap/>
            <w:vAlign w:val="center"/>
            <w:hideMark/>
          </w:tcPr>
          <w:p w14:paraId="03108896"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1,778,892,265.00</w:t>
            </w:r>
          </w:p>
        </w:tc>
        <w:tc>
          <w:tcPr>
            <w:tcW w:w="1384" w:type="dxa"/>
            <w:shd w:val="clear" w:color="auto" w:fill="auto"/>
            <w:noWrap/>
            <w:vAlign w:val="center"/>
            <w:hideMark/>
          </w:tcPr>
          <w:p w14:paraId="2C5499CA"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1,841,153,494.00</w:t>
            </w:r>
          </w:p>
        </w:tc>
      </w:tr>
      <w:tr w:rsidR="0013735F" w:rsidRPr="00CA35C3" w14:paraId="58B4EA68" w14:textId="77777777" w:rsidTr="00547773">
        <w:trPr>
          <w:trHeight w:val="399"/>
          <w:jc w:val="center"/>
        </w:trPr>
        <w:tc>
          <w:tcPr>
            <w:tcW w:w="1533" w:type="dxa"/>
            <w:shd w:val="clear" w:color="auto" w:fill="auto"/>
            <w:vAlign w:val="center"/>
            <w:hideMark/>
          </w:tcPr>
          <w:p w14:paraId="4B059405"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B. Cuotas y Aportaciones de Seguridad Social</w:t>
            </w:r>
          </w:p>
        </w:tc>
        <w:tc>
          <w:tcPr>
            <w:tcW w:w="1259" w:type="dxa"/>
            <w:shd w:val="clear" w:color="auto" w:fill="auto"/>
            <w:noWrap/>
            <w:vAlign w:val="center"/>
            <w:hideMark/>
          </w:tcPr>
          <w:p w14:paraId="300C5C15"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9" w:type="dxa"/>
            <w:shd w:val="clear" w:color="auto" w:fill="auto"/>
            <w:noWrap/>
            <w:vAlign w:val="center"/>
            <w:hideMark/>
          </w:tcPr>
          <w:p w14:paraId="65356A6B"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4D406E13"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3BCBBBA0"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11E9B21C"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384" w:type="dxa"/>
            <w:shd w:val="clear" w:color="auto" w:fill="auto"/>
            <w:noWrap/>
            <w:vAlign w:val="center"/>
            <w:hideMark/>
          </w:tcPr>
          <w:p w14:paraId="4D628C80"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r>
      <w:tr w:rsidR="0013735F" w:rsidRPr="00CA35C3" w14:paraId="7FBC5421" w14:textId="77777777" w:rsidTr="00547773">
        <w:trPr>
          <w:trHeight w:val="199"/>
          <w:jc w:val="center"/>
        </w:trPr>
        <w:tc>
          <w:tcPr>
            <w:tcW w:w="1533" w:type="dxa"/>
            <w:shd w:val="clear" w:color="auto" w:fill="auto"/>
            <w:vAlign w:val="center"/>
            <w:hideMark/>
          </w:tcPr>
          <w:p w14:paraId="2F9184CE"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C. Contribuciones de Mejoras</w:t>
            </w:r>
          </w:p>
        </w:tc>
        <w:tc>
          <w:tcPr>
            <w:tcW w:w="1259" w:type="dxa"/>
            <w:shd w:val="clear" w:color="auto" w:fill="auto"/>
            <w:noWrap/>
            <w:vAlign w:val="center"/>
            <w:hideMark/>
          </w:tcPr>
          <w:p w14:paraId="7CA09153"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20,541,778.00</w:t>
            </w:r>
          </w:p>
        </w:tc>
        <w:tc>
          <w:tcPr>
            <w:tcW w:w="1259" w:type="dxa"/>
            <w:shd w:val="clear" w:color="auto" w:fill="auto"/>
            <w:noWrap/>
            <w:vAlign w:val="center"/>
            <w:hideMark/>
          </w:tcPr>
          <w:p w14:paraId="36F409B9"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21,009,023.00</w:t>
            </w:r>
          </w:p>
        </w:tc>
        <w:tc>
          <w:tcPr>
            <w:tcW w:w="1258" w:type="dxa"/>
            <w:shd w:val="clear" w:color="auto" w:fill="auto"/>
            <w:noWrap/>
            <w:vAlign w:val="center"/>
            <w:hideMark/>
          </w:tcPr>
          <w:p w14:paraId="4B25DFB0"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21,561,286.00</w:t>
            </w:r>
          </w:p>
        </w:tc>
        <w:tc>
          <w:tcPr>
            <w:tcW w:w="1258" w:type="dxa"/>
            <w:shd w:val="clear" w:color="auto" w:fill="auto"/>
            <w:noWrap/>
            <w:vAlign w:val="center"/>
            <w:hideMark/>
          </w:tcPr>
          <w:p w14:paraId="070348D8"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22,124,835.00</w:t>
            </w:r>
          </w:p>
        </w:tc>
        <w:tc>
          <w:tcPr>
            <w:tcW w:w="1258" w:type="dxa"/>
            <w:shd w:val="clear" w:color="auto" w:fill="auto"/>
            <w:noWrap/>
            <w:vAlign w:val="center"/>
            <w:hideMark/>
          </w:tcPr>
          <w:p w14:paraId="240E3B25"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22,446,220.00</w:t>
            </w:r>
          </w:p>
        </w:tc>
        <w:tc>
          <w:tcPr>
            <w:tcW w:w="1384" w:type="dxa"/>
            <w:shd w:val="clear" w:color="auto" w:fill="auto"/>
            <w:noWrap/>
            <w:vAlign w:val="center"/>
            <w:hideMark/>
          </w:tcPr>
          <w:p w14:paraId="50FFC884"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23,284,338.00</w:t>
            </w:r>
          </w:p>
        </w:tc>
      </w:tr>
      <w:tr w:rsidR="0013735F" w:rsidRPr="00CA35C3" w14:paraId="48C59819" w14:textId="77777777" w:rsidTr="00547773">
        <w:trPr>
          <w:trHeight w:val="199"/>
          <w:jc w:val="center"/>
        </w:trPr>
        <w:tc>
          <w:tcPr>
            <w:tcW w:w="1533" w:type="dxa"/>
            <w:shd w:val="clear" w:color="auto" w:fill="auto"/>
            <w:vAlign w:val="center"/>
            <w:hideMark/>
          </w:tcPr>
          <w:p w14:paraId="76F47091"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D. Derechos</w:t>
            </w:r>
          </w:p>
        </w:tc>
        <w:tc>
          <w:tcPr>
            <w:tcW w:w="1259" w:type="dxa"/>
            <w:shd w:val="clear" w:color="auto" w:fill="auto"/>
            <w:noWrap/>
            <w:vAlign w:val="center"/>
            <w:hideMark/>
          </w:tcPr>
          <w:p w14:paraId="1A8F712D"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1,335,872,246.00</w:t>
            </w:r>
          </w:p>
        </w:tc>
        <w:tc>
          <w:tcPr>
            <w:tcW w:w="1259" w:type="dxa"/>
            <w:shd w:val="clear" w:color="auto" w:fill="auto"/>
            <w:noWrap/>
            <w:vAlign w:val="center"/>
            <w:hideMark/>
          </w:tcPr>
          <w:p w14:paraId="0BF580A0"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1,137,100,426.00</w:t>
            </w:r>
          </w:p>
        </w:tc>
        <w:tc>
          <w:tcPr>
            <w:tcW w:w="1258" w:type="dxa"/>
            <w:shd w:val="clear" w:color="auto" w:fill="auto"/>
            <w:noWrap/>
            <w:vAlign w:val="center"/>
            <w:hideMark/>
          </w:tcPr>
          <w:p w14:paraId="64543338"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1,164,999,398.00</w:t>
            </w:r>
          </w:p>
        </w:tc>
        <w:tc>
          <w:tcPr>
            <w:tcW w:w="1258" w:type="dxa"/>
            <w:shd w:val="clear" w:color="auto" w:fill="auto"/>
            <w:noWrap/>
            <w:vAlign w:val="center"/>
            <w:hideMark/>
          </w:tcPr>
          <w:p w14:paraId="0D3DD4EC"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1,193,468,545.00</w:t>
            </w:r>
          </w:p>
        </w:tc>
        <w:tc>
          <w:tcPr>
            <w:tcW w:w="1258" w:type="dxa"/>
            <w:shd w:val="clear" w:color="auto" w:fill="auto"/>
            <w:noWrap/>
            <w:vAlign w:val="center"/>
            <w:hideMark/>
          </w:tcPr>
          <w:p w14:paraId="181E129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1,209,704,105.00</w:t>
            </w:r>
          </w:p>
        </w:tc>
        <w:tc>
          <w:tcPr>
            <w:tcW w:w="1384" w:type="dxa"/>
            <w:shd w:val="clear" w:color="auto" w:fill="auto"/>
            <w:noWrap/>
            <w:vAlign w:val="center"/>
            <w:hideMark/>
          </w:tcPr>
          <w:p w14:paraId="54BBEED1"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1,252,043,749.00</w:t>
            </w:r>
          </w:p>
        </w:tc>
      </w:tr>
      <w:tr w:rsidR="0013735F" w:rsidRPr="00CA35C3" w14:paraId="252714C6" w14:textId="77777777" w:rsidTr="00547773">
        <w:trPr>
          <w:trHeight w:val="199"/>
          <w:jc w:val="center"/>
        </w:trPr>
        <w:tc>
          <w:tcPr>
            <w:tcW w:w="1533" w:type="dxa"/>
            <w:shd w:val="clear" w:color="auto" w:fill="auto"/>
            <w:vAlign w:val="center"/>
            <w:hideMark/>
          </w:tcPr>
          <w:p w14:paraId="5F68DE8E"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E. Productos</w:t>
            </w:r>
          </w:p>
        </w:tc>
        <w:tc>
          <w:tcPr>
            <w:tcW w:w="1259" w:type="dxa"/>
            <w:shd w:val="clear" w:color="auto" w:fill="auto"/>
            <w:noWrap/>
            <w:vAlign w:val="center"/>
            <w:hideMark/>
          </w:tcPr>
          <w:p w14:paraId="552EE7DE"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249,372,675.00</w:t>
            </w:r>
          </w:p>
        </w:tc>
        <w:tc>
          <w:tcPr>
            <w:tcW w:w="1259" w:type="dxa"/>
            <w:shd w:val="clear" w:color="auto" w:fill="auto"/>
            <w:noWrap/>
            <w:vAlign w:val="center"/>
            <w:hideMark/>
          </w:tcPr>
          <w:p w14:paraId="03821A4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243,417,683.00</w:t>
            </w:r>
          </w:p>
        </w:tc>
        <w:tc>
          <w:tcPr>
            <w:tcW w:w="1258" w:type="dxa"/>
            <w:shd w:val="clear" w:color="auto" w:fill="auto"/>
            <w:noWrap/>
            <w:vAlign w:val="center"/>
            <w:hideMark/>
          </w:tcPr>
          <w:p w14:paraId="3136B51D"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248,163,222.00</w:t>
            </w:r>
          </w:p>
        </w:tc>
        <w:tc>
          <w:tcPr>
            <w:tcW w:w="1258" w:type="dxa"/>
            <w:shd w:val="clear" w:color="auto" w:fill="auto"/>
            <w:noWrap/>
            <w:vAlign w:val="center"/>
            <w:hideMark/>
          </w:tcPr>
          <w:p w14:paraId="1ACEF088"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253,005,746.00</w:t>
            </w:r>
          </w:p>
        </w:tc>
        <w:tc>
          <w:tcPr>
            <w:tcW w:w="1258" w:type="dxa"/>
            <w:shd w:val="clear" w:color="auto" w:fill="auto"/>
            <w:noWrap/>
            <w:vAlign w:val="center"/>
            <w:hideMark/>
          </w:tcPr>
          <w:p w14:paraId="0FEE407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255,757,811.00</w:t>
            </w:r>
          </w:p>
        </w:tc>
        <w:tc>
          <w:tcPr>
            <w:tcW w:w="1384" w:type="dxa"/>
            <w:shd w:val="clear" w:color="auto" w:fill="auto"/>
            <w:noWrap/>
            <w:vAlign w:val="center"/>
            <w:hideMark/>
          </w:tcPr>
          <w:p w14:paraId="422BCB6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263,659,334.00</w:t>
            </w:r>
          </w:p>
        </w:tc>
      </w:tr>
      <w:tr w:rsidR="0013735F" w:rsidRPr="00CA35C3" w14:paraId="7C1A8E2B" w14:textId="77777777" w:rsidTr="00547773">
        <w:trPr>
          <w:trHeight w:val="199"/>
          <w:jc w:val="center"/>
        </w:trPr>
        <w:tc>
          <w:tcPr>
            <w:tcW w:w="1533" w:type="dxa"/>
            <w:shd w:val="clear" w:color="auto" w:fill="auto"/>
            <w:vAlign w:val="center"/>
            <w:hideMark/>
          </w:tcPr>
          <w:p w14:paraId="6754A80D"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F. Aprovechamientos</w:t>
            </w:r>
          </w:p>
        </w:tc>
        <w:tc>
          <w:tcPr>
            <w:tcW w:w="1259" w:type="dxa"/>
            <w:shd w:val="clear" w:color="auto" w:fill="auto"/>
            <w:noWrap/>
            <w:vAlign w:val="center"/>
            <w:hideMark/>
          </w:tcPr>
          <w:p w14:paraId="35BFD670"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94,294,652.00</w:t>
            </w:r>
          </w:p>
        </w:tc>
        <w:tc>
          <w:tcPr>
            <w:tcW w:w="1259" w:type="dxa"/>
            <w:shd w:val="clear" w:color="auto" w:fill="auto"/>
            <w:noWrap/>
            <w:vAlign w:val="center"/>
            <w:hideMark/>
          </w:tcPr>
          <w:p w14:paraId="1B9246C1"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97,631,200.00</w:t>
            </w:r>
          </w:p>
        </w:tc>
        <w:tc>
          <w:tcPr>
            <w:tcW w:w="1258" w:type="dxa"/>
            <w:shd w:val="clear" w:color="auto" w:fill="auto"/>
            <w:noWrap/>
            <w:vAlign w:val="center"/>
            <w:hideMark/>
          </w:tcPr>
          <w:p w14:paraId="55B11934"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100,026,599.00</w:t>
            </w:r>
          </w:p>
        </w:tc>
        <w:tc>
          <w:tcPr>
            <w:tcW w:w="1258" w:type="dxa"/>
            <w:shd w:val="clear" w:color="auto" w:fill="auto"/>
            <w:noWrap/>
            <w:vAlign w:val="center"/>
            <w:hideMark/>
          </w:tcPr>
          <w:p w14:paraId="0620B77C"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102,470,954.00</w:t>
            </w:r>
          </w:p>
        </w:tc>
        <w:tc>
          <w:tcPr>
            <w:tcW w:w="1258" w:type="dxa"/>
            <w:shd w:val="clear" w:color="auto" w:fill="auto"/>
            <w:noWrap/>
            <w:vAlign w:val="center"/>
            <w:hideMark/>
          </w:tcPr>
          <w:p w14:paraId="302BD07D"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103,864,936.00</w:t>
            </w:r>
          </w:p>
        </w:tc>
        <w:tc>
          <w:tcPr>
            <w:tcW w:w="1384" w:type="dxa"/>
            <w:shd w:val="clear" w:color="auto" w:fill="auto"/>
            <w:noWrap/>
            <w:vAlign w:val="center"/>
            <w:hideMark/>
          </w:tcPr>
          <w:p w14:paraId="1BEA06FB"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107,500,209.00</w:t>
            </w:r>
          </w:p>
        </w:tc>
      </w:tr>
      <w:tr w:rsidR="0013735F" w:rsidRPr="00CA35C3" w14:paraId="06D2E539" w14:textId="77777777" w:rsidTr="00547773">
        <w:trPr>
          <w:trHeight w:val="399"/>
          <w:jc w:val="center"/>
        </w:trPr>
        <w:tc>
          <w:tcPr>
            <w:tcW w:w="1533" w:type="dxa"/>
            <w:shd w:val="clear" w:color="auto" w:fill="auto"/>
            <w:vAlign w:val="center"/>
            <w:hideMark/>
          </w:tcPr>
          <w:p w14:paraId="21CCF04C"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G. Ingresos por Ventas de Bienes y Servicios</w:t>
            </w:r>
          </w:p>
        </w:tc>
        <w:tc>
          <w:tcPr>
            <w:tcW w:w="1259" w:type="dxa"/>
            <w:shd w:val="clear" w:color="auto" w:fill="auto"/>
            <w:noWrap/>
            <w:vAlign w:val="center"/>
            <w:hideMark/>
          </w:tcPr>
          <w:p w14:paraId="4E2B6402" w14:textId="77777777" w:rsidR="0013735F" w:rsidRPr="00547773" w:rsidRDefault="0013735F" w:rsidP="00CA35C3">
            <w:pPr>
              <w:ind w:left="-792" w:firstLine="792"/>
              <w:jc w:val="right"/>
              <w:rPr>
                <w:rFonts w:ascii="Arial" w:hAnsi="Arial" w:cs="Arial"/>
                <w:color w:val="000000"/>
                <w:sz w:val="14"/>
                <w:szCs w:val="14"/>
              </w:rPr>
            </w:pPr>
            <w:r w:rsidRPr="00547773">
              <w:rPr>
                <w:rFonts w:ascii="Arial" w:hAnsi="Arial" w:cs="Arial"/>
                <w:color w:val="000000"/>
                <w:sz w:val="14"/>
                <w:szCs w:val="14"/>
              </w:rPr>
              <w:t>1,760,396,880.00</w:t>
            </w:r>
          </w:p>
        </w:tc>
        <w:tc>
          <w:tcPr>
            <w:tcW w:w="1259" w:type="dxa"/>
            <w:shd w:val="clear" w:color="auto" w:fill="auto"/>
            <w:noWrap/>
            <w:vAlign w:val="center"/>
            <w:hideMark/>
          </w:tcPr>
          <w:p w14:paraId="71A876BE"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1,887,173,520.00</w:t>
            </w:r>
          </w:p>
        </w:tc>
        <w:tc>
          <w:tcPr>
            <w:tcW w:w="1258" w:type="dxa"/>
            <w:shd w:val="clear" w:color="auto" w:fill="auto"/>
            <w:noWrap/>
            <w:vAlign w:val="center"/>
            <w:hideMark/>
          </w:tcPr>
          <w:p w14:paraId="66E044F1"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1,953,224,593.00</w:t>
            </w:r>
          </w:p>
        </w:tc>
        <w:tc>
          <w:tcPr>
            <w:tcW w:w="1258" w:type="dxa"/>
            <w:shd w:val="clear" w:color="auto" w:fill="auto"/>
            <w:noWrap/>
            <w:vAlign w:val="center"/>
            <w:hideMark/>
          </w:tcPr>
          <w:p w14:paraId="44C1BD5F"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2,021,587,454.00</w:t>
            </w:r>
          </w:p>
        </w:tc>
        <w:tc>
          <w:tcPr>
            <w:tcW w:w="1258" w:type="dxa"/>
            <w:shd w:val="clear" w:color="auto" w:fill="auto"/>
            <w:noWrap/>
            <w:vAlign w:val="center"/>
            <w:hideMark/>
          </w:tcPr>
          <w:p w14:paraId="578ACDF6"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2,092,343,015.00</w:t>
            </w:r>
          </w:p>
        </w:tc>
        <w:tc>
          <w:tcPr>
            <w:tcW w:w="1384" w:type="dxa"/>
            <w:shd w:val="clear" w:color="auto" w:fill="auto"/>
            <w:noWrap/>
            <w:vAlign w:val="center"/>
            <w:hideMark/>
          </w:tcPr>
          <w:p w14:paraId="030C382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2,165,575,021.00</w:t>
            </w:r>
          </w:p>
        </w:tc>
      </w:tr>
      <w:tr w:rsidR="0013735F" w:rsidRPr="00CA35C3" w14:paraId="1050A631" w14:textId="77777777" w:rsidTr="00547773">
        <w:trPr>
          <w:trHeight w:val="199"/>
          <w:jc w:val="center"/>
        </w:trPr>
        <w:tc>
          <w:tcPr>
            <w:tcW w:w="1533" w:type="dxa"/>
            <w:shd w:val="clear" w:color="auto" w:fill="auto"/>
            <w:vAlign w:val="center"/>
            <w:hideMark/>
          </w:tcPr>
          <w:p w14:paraId="63B05FE6"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H. Participaciones</w:t>
            </w:r>
          </w:p>
        </w:tc>
        <w:tc>
          <w:tcPr>
            <w:tcW w:w="1259" w:type="dxa"/>
            <w:shd w:val="clear" w:color="auto" w:fill="auto"/>
            <w:noWrap/>
            <w:vAlign w:val="center"/>
            <w:hideMark/>
          </w:tcPr>
          <w:p w14:paraId="005BE120"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23,910,447,527.00</w:t>
            </w:r>
          </w:p>
        </w:tc>
        <w:tc>
          <w:tcPr>
            <w:tcW w:w="1259" w:type="dxa"/>
            <w:shd w:val="clear" w:color="auto" w:fill="auto"/>
            <w:noWrap/>
            <w:vAlign w:val="center"/>
            <w:hideMark/>
          </w:tcPr>
          <w:p w14:paraId="5FD8465D"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24,032,907,889.00</w:t>
            </w:r>
          </w:p>
        </w:tc>
        <w:tc>
          <w:tcPr>
            <w:tcW w:w="1258" w:type="dxa"/>
            <w:shd w:val="clear" w:color="auto" w:fill="auto"/>
            <w:noWrap/>
            <w:vAlign w:val="center"/>
            <w:hideMark/>
          </w:tcPr>
          <w:p w14:paraId="07105168"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24,622,559,786.00</w:t>
            </w:r>
          </w:p>
        </w:tc>
        <w:tc>
          <w:tcPr>
            <w:tcW w:w="1258" w:type="dxa"/>
            <w:shd w:val="clear" w:color="auto" w:fill="auto"/>
            <w:noWrap/>
            <w:vAlign w:val="center"/>
            <w:hideMark/>
          </w:tcPr>
          <w:p w14:paraId="180FA8B3"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25,224,262,463.00</w:t>
            </w:r>
          </w:p>
        </w:tc>
        <w:tc>
          <w:tcPr>
            <w:tcW w:w="1258" w:type="dxa"/>
            <w:shd w:val="clear" w:color="auto" w:fill="auto"/>
            <w:noWrap/>
            <w:vAlign w:val="center"/>
            <w:hideMark/>
          </w:tcPr>
          <w:p w14:paraId="2BC78B0F"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25,567,405,180.00</w:t>
            </w:r>
          </w:p>
        </w:tc>
        <w:tc>
          <w:tcPr>
            <w:tcW w:w="1384" w:type="dxa"/>
            <w:shd w:val="clear" w:color="auto" w:fill="auto"/>
            <w:noWrap/>
            <w:vAlign w:val="center"/>
            <w:hideMark/>
          </w:tcPr>
          <w:p w14:paraId="212E827C"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26,462,264,361.00</w:t>
            </w:r>
          </w:p>
        </w:tc>
      </w:tr>
      <w:tr w:rsidR="0013735F" w:rsidRPr="00CA35C3" w14:paraId="4872E067" w14:textId="77777777" w:rsidTr="00547773">
        <w:trPr>
          <w:trHeight w:val="399"/>
          <w:jc w:val="center"/>
        </w:trPr>
        <w:tc>
          <w:tcPr>
            <w:tcW w:w="1533" w:type="dxa"/>
            <w:shd w:val="clear" w:color="auto" w:fill="auto"/>
            <w:vAlign w:val="center"/>
            <w:hideMark/>
          </w:tcPr>
          <w:p w14:paraId="010462CC"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I. Incentivos Derivados de la Colaboración Fiscal</w:t>
            </w:r>
          </w:p>
        </w:tc>
        <w:tc>
          <w:tcPr>
            <w:tcW w:w="1259" w:type="dxa"/>
            <w:shd w:val="clear" w:color="auto" w:fill="auto"/>
            <w:noWrap/>
            <w:vAlign w:val="center"/>
            <w:hideMark/>
          </w:tcPr>
          <w:p w14:paraId="204EDA0B"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650,513,394.00</w:t>
            </w:r>
          </w:p>
        </w:tc>
        <w:tc>
          <w:tcPr>
            <w:tcW w:w="1259" w:type="dxa"/>
            <w:shd w:val="clear" w:color="auto" w:fill="auto"/>
            <w:noWrap/>
            <w:vAlign w:val="center"/>
            <w:hideMark/>
          </w:tcPr>
          <w:p w14:paraId="0C0F98BD"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660,808,627.00</w:t>
            </w:r>
          </w:p>
        </w:tc>
        <w:tc>
          <w:tcPr>
            <w:tcW w:w="1258" w:type="dxa"/>
            <w:shd w:val="clear" w:color="auto" w:fill="auto"/>
            <w:noWrap/>
            <w:vAlign w:val="center"/>
            <w:hideMark/>
          </w:tcPr>
          <w:p w14:paraId="4D63473D"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674,024,800.00</w:t>
            </w:r>
          </w:p>
        </w:tc>
        <w:tc>
          <w:tcPr>
            <w:tcW w:w="1258" w:type="dxa"/>
            <w:shd w:val="clear" w:color="auto" w:fill="auto"/>
            <w:noWrap/>
            <w:vAlign w:val="center"/>
            <w:hideMark/>
          </w:tcPr>
          <w:p w14:paraId="74B0D6AC"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687,505,296.00</w:t>
            </w:r>
          </w:p>
        </w:tc>
        <w:tc>
          <w:tcPr>
            <w:tcW w:w="1258" w:type="dxa"/>
            <w:shd w:val="clear" w:color="auto" w:fill="auto"/>
            <w:noWrap/>
            <w:vAlign w:val="center"/>
            <w:hideMark/>
          </w:tcPr>
          <w:p w14:paraId="3F286F08"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700,937,332.00</w:t>
            </w:r>
          </w:p>
        </w:tc>
        <w:tc>
          <w:tcPr>
            <w:tcW w:w="1384" w:type="dxa"/>
            <w:shd w:val="clear" w:color="auto" w:fill="auto"/>
            <w:noWrap/>
            <w:vAlign w:val="center"/>
            <w:hideMark/>
          </w:tcPr>
          <w:p w14:paraId="0D386B23"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725,470,139.00</w:t>
            </w:r>
          </w:p>
        </w:tc>
      </w:tr>
      <w:tr w:rsidR="0013735F" w:rsidRPr="00CA35C3" w14:paraId="6015BC91" w14:textId="77777777" w:rsidTr="00547773">
        <w:trPr>
          <w:trHeight w:val="199"/>
          <w:jc w:val="center"/>
        </w:trPr>
        <w:tc>
          <w:tcPr>
            <w:tcW w:w="1533" w:type="dxa"/>
            <w:shd w:val="clear" w:color="auto" w:fill="auto"/>
            <w:vAlign w:val="center"/>
            <w:hideMark/>
          </w:tcPr>
          <w:p w14:paraId="7A179C37"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J. Transferencias</w:t>
            </w:r>
          </w:p>
        </w:tc>
        <w:tc>
          <w:tcPr>
            <w:tcW w:w="1259" w:type="dxa"/>
            <w:shd w:val="clear" w:color="auto" w:fill="auto"/>
            <w:noWrap/>
            <w:vAlign w:val="center"/>
            <w:hideMark/>
          </w:tcPr>
          <w:p w14:paraId="76D0F126"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9" w:type="dxa"/>
            <w:shd w:val="clear" w:color="auto" w:fill="auto"/>
            <w:noWrap/>
            <w:vAlign w:val="center"/>
            <w:hideMark/>
          </w:tcPr>
          <w:p w14:paraId="48C032B8"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106696B0"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4AAF893F"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4B310F4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384" w:type="dxa"/>
            <w:shd w:val="clear" w:color="auto" w:fill="auto"/>
            <w:noWrap/>
            <w:vAlign w:val="center"/>
            <w:hideMark/>
          </w:tcPr>
          <w:p w14:paraId="3423E505"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r>
      <w:tr w:rsidR="0013735F" w:rsidRPr="00CA35C3" w14:paraId="26EC3617" w14:textId="77777777" w:rsidTr="00547773">
        <w:trPr>
          <w:trHeight w:val="199"/>
          <w:jc w:val="center"/>
        </w:trPr>
        <w:tc>
          <w:tcPr>
            <w:tcW w:w="1533" w:type="dxa"/>
            <w:shd w:val="clear" w:color="auto" w:fill="auto"/>
            <w:vAlign w:val="center"/>
            <w:hideMark/>
          </w:tcPr>
          <w:p w14:paraId="3CEFF904"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lastRenderedPageBreak/>
              <w:t>K. Convenios</w:t>
            </w:r>
          </w:p>
        </w:tc>
        <w:tc>
          <w:tcPr>
            <w:tcW w:w="1259" w:type="dxa"/>
            <w:shd w:val="clear" w:color="auto" w:fill="auto"/>
            <w:noWrap/>
            <w:vAlign w:val="center"/>
            <w:hideMark/>
          </w:tcPr>
          <w:p w14:paraId="5D30EF55"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9" w:type="dxa"/>
            <w:shd w:val="clear" w:color="auto" w:fill="auto"/>
            <w:noWrap/>
            <w:vAlign w:val="center"/>
            <w:hideMark/>
          </w:tcPr>
          <w:p w14:paraId="395A8AC3"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618A307B"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0D72D021"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08A7359E"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384" w:type="dxa"/>
            <w:shd w:val="clear" w:color="auto" w:fill="auto"/>
            <w:noWrap/>
            <w:vAlign w:val="center"/>
            <w:hideMark/>
          </w:tcPr>
          <w:p w14:paraId="11C0A7A6"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r>
      <w:tr w:rsidR="0013735F" w:rsidRPr="00CA35C3" w14:paraId="1B93B371" w14:textId="77777777" w:rsidTr="00547773">
        <w:trPr>
          <w:trHeight w:val="199"/>
          <w:jc w:val="center"/>
        </w:trPr>
        <w:tc>
          <w:tcPr>
            <w:tcW w:w="1533" w:type="dxa"/>
            <w:shd w:val="clear" w:color="auto" w:fill="auto"/>
            <w:vAlign w:val="center"/>
            <w:hideMark/>
          </w:tcPr>
          <w:p w14:paraId="4EE3DF54"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L. Otros Ingresos de Libre Disposición</w:t>
            </w:r>
          </w:p>
        </w:tc>
        <w:tc>
          <w:tcPr>
            <w:tcW w:w="1259" w:type="dxa"/>
            <w:shd w:val="clear" w:color="auto" w:fill="auto"/>
            <w:noWrap/>
            <w:vAlign w:val="center"/>
            <w:hideMark/>
          </w:tcPr>
          <w:p w14:paraId="16FB849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9" w:type="dxa"/>
            <w:shd w:val="clear" w:color="auto" w:fill="auto"/>
            <w:noWrap/>
            <w:vAlign w:val="center"/>
            <w:hideMark/>
          </w:tcPr>
          <w:p w14:paraId="4A1A5DFC"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7094712C"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09C6A304"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24689803"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384" w:type="dxa"/>
            <w:shd w:val="clear" w:color="auto" w:fill="auto"/>
            <w:noWrap/>
            <w:vAlign w:val="center"/>
            <w:hideMark/>
          </w:tcPr>
          <w:p w14:paraId="5B9C7079"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r>
      <w:tr w:rsidR="0013735F" w:rsidRPr="00CA35C3" w14:paraId="01CD7F1B" w14:textId="77777777" w:rsidTr="00547773">
        <w:trPr>
          <w:trHeight w:val="399"/>
          <w:jc w:val="center"/>
        </w:trPr>
        <w:tc>
          <w:tcPr>
            <w:tcW w:w="1533" w:type="dxa"/>
            <w:shd w:val="clear" w:color="auto" w:fill="auto"/>
            <w:vAlign w:val="center"/>
            <w:hideMark/>
          </w:tcPr>
          <w:p w14:paraId="0C57B598" w14:textId="77777777" w:rsidR="0013735F" w:rsidRPr="00547773" w:rsidRDefault="0013735F" w:rsidP="00CA35C3">
            <w:pPr>
              <w:rPr>
                <w:rFonts w:ascii="Arial" w:hAnsi="Arial" w:cs="Arial"/>
                <w:b/>
                <w:bCs/>
                <w:color w:val="000000"/>
                <w:sz w:val="14"/>
                <w:szCs w:val="14"/>
              </w:rPr>
            </w:pPr>
            <w:r w:rsidRPr="00547773">
              <w:rPr>
                <w:rFonts w:ascii="Arial" w:hAnsi="Arial" w:cs="Arial"/>
                <w:b/>
                <w:bCs/>
                <w:color w:val="000000"/>
                <w:sz w:val="14"/>
                <w:szCs w:val="14"/>
              </w:rPr>
              <w:t>2.- Transferencias Federales Etiquetadas (2=</w:t>
            </w:r>
            <w:proofErr w:type="spellStart"/>
            <w:r w:rsidRPr="00547773">
              <w:rPr>
                <w:rFonts w:ascii="Arial" w:hAnsi="Arial" w:cs="Arial"/>
                <w:b/>
                <w:bCs/>
                <w:color w:val="000000"/>
                <w:sz w:val="14"/>
                <w:szCs w:val="14"/>
              </w:rPr>
              <w:t>A+B+C+D+E</w:t>
            </w:r>
            <w:proofErr w:type="spellEnd"/>
            <w:r w:rsidRPr="00547773">
              <w:rPr>
                <w:rFonts w:ascii="Arial" w:hAnsi="Arial" w:cs="Arial"/>
                <w:b/>
                <w:bCs/>
                <w:color w:val="000000"/>
                <w:sz w:val="14"/>
                <w:szCs w:val="14"/>
              </w:rPr>
              <w:t>)</w:t>
            </w:r>
          </w:p>
        </w:tc>
        <w:tc>
          <w:tcPr>
            <w:tcW w:w="1259" w:type="dxa"/>
            <w:shd w:val="clear" w:color="auto" w:fill="auto"/>
            <w:noWrap/>
            <w:vAlign w:val="center"/>
            <w:hideMark/>
          </w:tcPr>
          <w:p w14:paraId="1BDE3CE5"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33,090,329,160.00</w:t>
            </w:r>
          </w:p>
        </w:tc>
        <w:tc>
          <w:tcPr>
            <w:tcW w:w="1259" w:type="dxa"/>
            <w:shd w:val="clear" w:color="auto" w:fill="auto"/>
            <w:noWrap/>
            <w:vAlign w:val="center"/>
            <w:hideMark/>
          </w:tcPr>
          <w:p w14:paraId="37D2EB44"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33,290,332,590.00</w:t>
            </w:r>
          </w:p>
        </w:tc>
        <w:tc>
          <w:tcPr>
            <w:tcW w:w="1258" w:type="dxa"/>
            <w:shd w:val="clear" w:color="auto" w:fill="auto"/>
            <w:noWrap/>
            <w:vAlign w:val="center"/>
            <w:hideMark/>
          </w:tcPr>
          <w:p w14:paraId="319873E2"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34,107,152,658.00</w:t>
            </w:r>
          </w:p>
        </w:tc>
        <w:tc>
          <w:tcPr>
            <w:tcW w:w="1258" w:type="dxa"/>
            <w:shd w:val="clear" w:color="auto" w:fill="auto"/>
            <w:noWrap/>
            <w:vAlign w:val="center"/>
            <w:hideMark/>
          </w:tcPr>
          <w:p w14:paraId="40A27952"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34,940,668,032.00</w:t>
            </w:r>
          </w:p>
        </w:tc>
        <w:tc>
          <w:tcPr>
            <w:tcW w:w="1258" w:type="dxa"/>
            <w:shd w:val="clear" w:color="auto" w:fill="auto"/>
            <w:noWrap/>
            <w:vAlign w:val="center"/>
            <w:hideMark/>
          </w:tcPr>
          <w:p w14:paraId="34151EEC"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35,416,102,655.00</w:t>
            </w:r>
          </w:p>
        </w:tc>
        <w:tc>
          <w:tcPr>
            <w:tcW w:w="1384" w:type="dxa"/>
            <w:shd w:val="clear" w:color="auto" w:fill="auto"/>
            <w:noWrap/>
            <w:vAlign w:val="center"/>
            <w:hideMark/>
          </w:tcPr>
          <w:p w14:paraId="29501F4C"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36,655,666,248.00</w:t>
            </w:r>
          </w:p>
        </w:tc>
      </w:tr>
      <w:tr w:rsidR="0013735F" w:rsidRPr="00CA35C3" w14:paraId="25BEA8BE" w14:textId="77777777" w:rsidTr="00547773">
        <w:trPr>
          <w:trHeight w:val="199"/>
          <w:jc w:val="center"/>
        </w:trPr>
        <w:tc>
          <w:tcPr>
            <w:tcW w:w="1533" w:type="dxa"/>
            <w:shd w:val="clear" w:color="auto" w:fill="auto"/>
            <w:vAlign w:val="center"/>
            <w:hideMark/>
          </w:tcPr>
          <w:p w14:paraId="4391CFC7"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A. Aportaciones</w:t>
            </w:r>
          </w:p>
        </w:tc>
        <w:tc>
          <w:tcPr>
            <w:tcW w:w="1259" w:type="dxa"/>
            <w:shd w:val="clear" w:color="auto" w:fill="auto"/>
            <w:noWrap/>
            <w:vAlign w:val="center"/>
            <w:hideMark/>
          </w:tcPr>
          <w:p w14:paraId="4BDCDC23"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30,197,662,888.00</w:t>
            </w:r>
          </w:p>
        </w:tc>
        <w:tc>
          <w:tcPr>
            <w:tcW w:w="1259" w:type="dxa"/>
            <w:shd w:val="clear" w:color="auto" w:fill="auto"/>
            <w:noWrap/>
            <w:vAlign w:val="center"/>
            <w:hideMark/>
          </w:tcPr>
          <w:p w14:paraId="72F60932"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30,351,557,128.00</w:t>
            </w:r>
          </w:p>
        </w:tc>
        <w:tc>
          <w:tcPr>
            <w:tcW w:w="1258" w:type="dxa"/>
            <w:shd w:val="clear" w:color="auto" w:fill="auto"/>
            <w:noWrap/>
            <w:vAlign w:val="center"/>
            <w:hideMark/>
          </w:tcPr>
          <w:p w14:paraId="63CBC53D"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31,096,238,267.00</w:t>
            </w:r>
          </w:p>
        </w:tc>
        <w:tc>
          <w:tcPr>
            <w:tcW w:w="1258" w:type="dxa"/>
            <w:shd w:val="clear" w:color="auto" w:fill="auto"/>
            <w:noWrap/>
            <w:vAlign w:val="center"/>
            <w:hideMark/>
          </w:tcPr>
          <w:p w14:paraId="1B5A9B9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31,856,138,537.00</w:t>
            </w:r>
          </w:p>
        </w:tc>
        <w:tc>
          <w:tcPr>
            <w:tcW w:w="1258" w:type="dxa"/>
            <w:shd w:val="clear" w:color="auto" w:fill="auto"/>
            <w:noWrap/>
            <w:vAlign w:val="center"/>
            <w:hideMark/>
          </w:tcPr>
          <w:p w14:paraId="7E0FAEF1"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32,289,499,146.00</w:t>
            </w:r>
          </w:p>
        </w:tc>
        <w:tc>
          <w:tcPr>
            <w:tcW w:w="1384" w:type="dxa"/>
            <w:shd w:val="clear" w:color="auto" w:fill="auto"/>
            <w:noWrap/>
            <w:vAlign w:val="center"/>
            <w:hideMark/>
          </w:tcPr>
          <w:p w14:paraId="3AB75182"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33,419,631,616.00</w:t>
            </w:r>
          </w:p>
        </w:tc>
      </w:tr>
      <w:tr w:rsidR="0013735F" w:rsidRPr="00CA35C3" w14:paraId="7E4F11A6" w14:textId="77777777" w:rsidTr="00547773">
        <w:trPr>
          <w:trHeight w:val="199"/>
          <w:jc w:val="center"/>
        </w:trPr>
        <w:tc>
          <w:tcPr>
            <w:tcW w:w="1533" w:type="dxa"/>
            <w:shd w:val="clear" w:color="auto" w:fill="auto"/>
            <w:vAlign w:val="center"/>
            <w:hideMark/>
          </w:tcPr>
          <w:p w14:paraId="1E5C4390"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B. Convenios</w:t>
            </w:r>
          </w:p>
        </w:tc>
        <w:tc>
          <w:tcPr>
            <w:tcW w:w="1259" w:type="dxa"/>
            <w:shd w:val="clear" w:color="auto" w:fill="auto"/>
            <w:noWrap/>
            <w:vAlign w:val="center"/>
            <w:hideMark/>
          </w:tcPr>
          <w:p w14:paraId="5498AA2D"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7,104,659.00</w:t>
            </w:r>
          </w:p>
        </w:tc>
        <w:tc>
          <w:tcPr>
            <w:tcW w:w="1259" w:type="dxa"/>
            <w:shd w:val="clear" w:color="auto" w:fill="auto"/>
            <w:noWrap/>
            <w:vAlign w:val="center"/>
            <w:hideMark/>
          </w:tcPr>
          <w:p w14:paraId="7FC56965"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7,278,973.00</w:t>
            </w:r>
          </w:p>
        </w:tc>
        <w:tc>
          <w:tcPr>
            <w:tcW w:w="1258" w:type="dxa"/>
            <w:shd w:val="clear" w:color="auto" w:fill="auto"/>
            <w:noWrap/>
            <w:vAlign w:val="center"/>
            <w:hideMark/>
          </w:tcPr>
          <w:p w14:paraId="53693ADB"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7,457,564.00</w:t>
            </w:r>
          </w:p>
        </w:tc>
        <w:tc>
          <w:tcPr>
            <w:tcW w:w="1258" w:type="dxa"/>
            <w:shd w:val="clear" w:color="auto" w:fill="auto"/>
            <w:noWrap/>
            <w:vAlign w:val="center"/>
            <w:hideMark/>
          </w:tcPr>
          <w:p w14:paraId="0703C472"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7,639,804.00</w:t>
            </w:r>
          </w:p>
        </w:tc>
        <w:tc>
          <w:tcPr>
            <w:tcW w:w="1258" w:type="dxa"/>
            <w:shd w:val="clear" w:color="auto" w:fill="auto"/>
            <w:noWrap/>
            <w:vAlign w:val="center"/>
            <w:hideMark/>
          </w:tcPr>
          <w:p w14:paraId="3693F792"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7,743,734.00</w:t>
            </w:r>
          </w:p>
        </w:tc>
        <w:tc>
          <w:tcPr>
            <w:tcW w:w="1384" w:type="dxa"/>
            <w:shd w:val="clear" w:color="auto" w:fill="auto"/>
            <w:noWrap/>
            <w:vAlign w:val="center"/>
            <w:hideMark/>
          </w:tcPr>
          <w:p w14:paraId="658D71AE"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8,014,765.00</w:t>
            </w:r>
          </w:p>
        </w:tc>
      </w:tr>
      <w:tr w:rsidR="0013735F" w:rsidRPr="00CA35C3" w14:paraId="77998111" w14:textId="77777777" w:rsidTr="00547773">
        <w:trPr>
          <w:trHeight w:val="199"/>
          <w:jc w:val="center"/>
        </w:trPr>
        <w:tc>
          <w:tcPr>
            <w:tcW w:w="1533" w:type="dxa"/>
            <w:shd w:val="clear" w:color="auto" w:fill="auto"/>
            <w:vAlign w:val="center"/>
            <w:hideMark/>
          </w:tcPr>
          <w:p w14:paraId="3A650DA8"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C. Fondos Distintos de Aportaciones</w:t>
            </w:r>
          </w:p>
        </w:tc>
        <w:tc>
          <w:tcPr>
            <w:tcW w:w="1259" w:type="dxa"/>
            <w:shd w:val="clear" w:color="auto" w:fill="auto"/>
            <w:noWrap/>
            <w:vAlign w:val="center"/>
            <w:hideMark/>
          </w:tcPr>
          <w:p w14:paraId="51C9C5B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6,310,885.00</w:t>
            </w:r>
          </w:p>
        </w:tc>
        <w:tc>
          <w:tcPr>
            <w:tcW w:w="1259" w:type="dxa"/>
            <w:shd w:val="clear" w:color="auto" w:fill="auto"/>
            <w:noWrap/>
            <w:vAlign w:val="center"/>
            <w:hideMark/>
          </w:tcPr>
          <w:p w14:paraId="44B2D599"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6,500,211.00</w:t>
            </w:r>
          </w:p>
        </w:tc>
        <w:tc>
          <w:tcPr>
            <w:tcW w:w="1258" w:type="dxa"/>
            <w:shd w:val="clear" w:color="auto" w:fill="auto"/>
            <w:noWrap/>
            <w:vAlign w:val="center"/>
            <w:hideMark/>
          </w:tcPr>
          <w:p w14:paraId="1BB91970"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6,695,217.00</w:t>
            </w:r>
          </w:p>
        </w:tc>
        <w:tc>
          <w:tcPr>
            <w:tcW w:w="1258" w:type="dxa"/>
            <w:shd w:val="clear" w:color="auto" w:fill="auto"/>
            <w:noWrap/>
            <w:vAlign w:val="center"/>
            <w:hideMark/>
          </w:tcPr>
          <w:p w14:paraId="2711A2C6"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6,896,074.00</w:t>
            </w:r>
          </w:p>
        </w:tc>
        <w:tc>
          <w:tcPr>
            <w:tcW w:w="1258" w:type="dxa"/>
            <w:shd w:val="clear" w:color="auto" w:fill="auto"/>
            <w:noWrap/>
            <w:vAlign w:val="center"/>
            <w:hideMark/>
          </w:tcPr>
          <w:p w14:paraId="6A9E4B89"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7,102,956.00</w:t>
            </w:r>
          </w:p>
        </w:tc>
        <w:tc>
          <w:tcPr>
            <w:tcW w:w="1384" w:type="dxa"/>
            <w:shd w:val="clear" w:color="auto" w:fill="auto"/>
            <w:noWrap/>
            <w:vAlign w:val="center"/>
            <w:hideMark/>
          </w:tcPr>
          <w:p w14:paraId="55C4BD28"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7,351,560.00</w:t>
            </w:r>
          </w:p>
        </w:tc>
      </w:tr>
      <w:tr w:rsidR="0013735F" w:rsidRPr="00CA35C3" w14:paraId="3A7A324A" w14:textId="77777777" w:rsidTr="00547773">
        <w:trPr>
          <w:trHeight w:val="399"/>
          <w:jc w:val="center"/>
        </w:trPr>
        <w:tc>
          <w:tcPr>
            <w:tcW w:w="1533" w:type="dxa"/>
            <w:shd w:val="clear" w:color="auto" w:fill="auto"/>
            <w:vAlign w:val="center"/>
            <w:hideMark/>
          </w:tcPr>
          <w:p w14:paraId="56F96BB3"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D. Transferencias, Subsidios y Subvenciones, y Pensiones y Jubilaciones</w:t>
            </w:r>
          </w:p>
        </w:tc>
        <w:tc>
          <w:tcPr>
            <w:tcW w:w="1259" w:type="dxa"/>
            <w:shd w:val="clear" w:color="auto" w:fill="auto"/>
            <w:noWrap/>
            <w:vAlign w:val="center"/>
            <w:hideMark/>
          </w:tcPr>
          <w:p w14:paraId="39A59C0D"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2,879,250,728.00</w:t>
            </w:r>
          </w:p>
        </w:tc>
        <w:tc>
          <w:tcPr>
            <w:tcW w:w="1259" w:type="dxa"/>
            <w:shd w:val="clear" w:color="auto" w:fill="auto"/>
            <w:noWrap/>
            <w:vAlign w:val="center"/>
            <w:hideMark/>
          </w:tcPr>
          <w:p w14:paraId="21607963"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2,924,996,278.00</w:t>
            </w:r>
          </w:p>
        </w:tc>
        <w:tc>
          <w:tcPr>
            <w:tcW w:w="1258" w:type="dxa"/>
            <w:shd w:val="clear" w:color="auto" w:fill="auto"/>
            <w:noWrap/>
            <w:vAlign w:val="center"/>
            <w:hideMark/>
          </w:tcPr>
          <w:p w14:paraId="0D1D9C91"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2,996,761,610.00</w:t>
            </w:r>
          </w:p>
        </w:tc>
        <w:tc>
          <w:tcPr>
            <w:tcW w:w="1258" w:type="dxa"/>
            <w:shd w:val="clear" w:color="auto" w:fill="auto"/>
            <w:noWrap/>
            <w:vAlign w:val="center"/>
            <w:hideMark/>
          </w:tcPr>
          <w:p w14:paraId="440C12BC"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3,069,993,617.00</w:t>
            </w:r>
          </w:p>
        </w:tc>
        <w:tc>
          <w:tcPr>
            <w:tcW w:w="1258" w:type="dxa"/>
            <w:shd w:val="clear" w:color="auto" w:fill="auto"/>
            <w:noWrap/>
            <w:vAlign w:val="center"/>
            <w:hideMark/>
          </w:tcPr>
          <w:p w14:paraId="1E3788A5"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3,111,756,819.00</w:t>
            </w:r>
          </w:p>
        </w:tc>
        <w:tc>
          <w:tcPr>
            <w:tcW w:w="1384" w:type="dxa"/>
            <w:shd w:val="clear" w:color="auto" w:fill="auto"/>
            <w:noWrap/>
            <w:vAlign w:val="center"/>
            <w:hideMark/>
          </w:tcPr>
          <w:p w14:paraId="5381ED52"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3,220,668,307.00</w:t>
            </w:r>
          </w:p>
        </w:tc>
      </w:tr>
      <w:tr w:rsidR="0013735F" w:rsidRPr="00CA35C3" w14:paraId="748BCBA2" w14:textId="77777777" w:rsidTr="00547773">
        <w:trPr>
          <w:trHeight w:val="399"/>
          <w:jc w:val="center"/>
        </w:trPr>
        <w:tc>
          <w:tcPr>
            <w:tcW w:w="1533" w:type="dxa"/>
            <w:shd w:val="clear" w:color="auto" w:fill="auto"/>
            <w:vAlign w:val="center"/>
            <w:hideMark/>
          </w:tcPr>
          <w:p w14:paraId="7CE81001"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E. Otras Transferencias Federales Etiquetadas</w:t>
            </w:r>
          </w:p>
        </w:tc>
        <w:tc>
          <w:tcPr>
            <w:tcW w:w="1259" w:type="dxa"/>
            <w:shd w:val="clear" w:color="auto" w:fill="auto"/>
            <w:noWrap/>
            <w:vAlign w:val="center"/>
            <w:hideMark/>
          </w:tcPr>
          <w:p w14:paraId="6DBAEF5F"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9" w:type="dxa"/>
            <w:shd w:val="clear" w:color="auto" w:fill="auto"/>
            <w:noWrap/>
            <w:vAlign w:val="center"/>
            <w:hideMark/>
          </w:tcPr>
          <w:p w14:paraId="377DF6D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76735C29"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42A38ABA"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170DE8E6"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384" w:type="dxa"/>
            <w:shd w:val="clear" w:color="auto" w:fill="auto"/>
            <w:noWrap/>
            <w:vAlign w:val="center"/>
            <w:hideMark/>
          </w:tcPr>
          <w:p w14:paraId="0BAC858B"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r>
      <w:tr w:rsidR="0013735F" w:rsidRPr="00CA35C3" w14:paraId="5E098902" w14:textId="77777777" w:rsidTr="00547773">
        <w:trPr>
          <w:trHeight w:val="399"/>
          <w:jc w:val="center"/>
        </w:trPr>
        <w:tc>
          <w:tcPr>
            <w:tcW w:w="1533" w:type="dxa"/>
            <w:shd w:val="clear" w:color="auto" w:fill="auto"/>
            <w:vAlign w:val="center"/>
            <w:hideMark/>
          </w:tcPr>
          <w:p w14:paraId="320FF126" w14:textId="77777777" w:rsidR="0013735F" w:rsidRPr="00547773" w:rsidRDefault="0013735F" w:rsidP="00CA35C3">
            <w:pPr>
              <w:rPr>
                <w:rFonts w:ascii="Arial" w:hAnsi="Arial" w:cs="Arial"/>
                <w:b/>
                <w:bCs/>
                <w:color w:val="000000"/>
                <w:sz w:val="14"/>
                <w:szCs w:val="14"/>
              </w:rPr>
            </w:pPr>
            <w:r w:rsidRPr="00547773">
              <w:rPr>
                <w:rFonts w:ascii="Arial" w:hAnsi="Arial" w:cs="Arial"/>
                <w:b/>
                <w:bCs/>
                <w:color w:val="000000"/>
                <w:sz w:val="14"/>
                <w:szCs w:val="14"/>
              </w:rPr>
              <w:t>3.- Ingresos Derivados de Financiamientos (3=A)</w:t>
            </w:r>
          </w:p>
        </w:tc>
        <w:tc>
          <w:tcPr>
            <w:tcW w:w="1259" w:type="dxa"/>
            <w:shd w:val="clear" w:color="auto" w:fill="auto"/>
            <w:noWrap/>
            <w:vAlign w:val="center"/>
            <w:hideMark/>
          </w:tcPr>
          <w:p w14:paraId="28A31CD7"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0.00</w:t>
            </w:r>
          </w:p>
        </w:tc>
        <w:tc>
          <w:tcPr>
            <w:tcW w:w="1259" w:type="dxa"/>
            <w:shd w:val="clear" w:color="auto" w:fill="auto"/>
            <w:noWrap/>
            <w:vAlign w:val="center"/>
            <w:hideMark/>
          </w:tcPr>
          <w:p w14:paraId="14963C60"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0.00</w:t>
            </w:r>
          </w:p>
        </w:tc>
        <w:tc>
          <w:tcPr>
            <w:tcW w:w="1258" w:type="dxa"/>
            <w:shd w:val="clear" w:color="auto" w:fill="auto"/>
            <w:noWrap/>
            <w:vAlign w:val="center"/>
            <w:hideMark/>
          </w:tcPr>
          <w:p w14:paraId="6296E14D"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0.00</w:t>
            </w:r>
          </w:p>
        </w:tc>
        <w:tc>
          <w:tcPr>
            <w:tcW w:w="1258" w:type="dxa"/>
            <w:shd w:val="clear" w:color="auto" w:fill="auto"/>
            <w:noWrap/>
            <w:vAlign w:val="center"/>
            <w:hideMark/>
          </w:tcPr>
          <w:p w14:paraId="514E2A2D"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0.00</w:t>
            </w:r>
          </w:p>
        </w:tc>
        <w:tc>
          <w:tcPr>
            <w:tcW w:w="1258" w:type="dxa"/>
            <w:shd w:val="clear" w:color="auto" w:fill="auto"/>
            <w:noWrap/>
            <w:vAlign w:val="center"/>
            <w:hideMark/>
          </w:tcPr>
          <w:p w14:paraId="3EB4ED12"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0.00</w:t>
            </w:r>
          </w:p>
        </w:tc>
        <w:tc>
          <w:tcPr>
            <w:tcW w:w="1384" w:type="dxa"/>
            <w:shd w:val="clear" w:color="auto" w:fill="auto"/>
            <w:noWrap/>
            <w:vAlign w:val="center"/>
            <w:hideMark/>
          </w:tcPr>
          <w:p w14:paraId="3DF79485"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0.00</w:t>
            </w:r>
          </w:p>
        </w:tc>
      </w:tr>
      <w:tr w:rsidR="0013735F" w:rsidRPr="00CA35C3" w14:paraId="45ADDC42" w14:textId="77777777" w:rsidTr="00547773">
        <w:trPr>
          <w:trHeight w:val="199"/>
          <w:jc w:val="center"/>
        </w:trPr>
        <w:tc>
          <w:tcPr>
            <w:tcW w:w="1533" w:type="dxa"/>
            <w:shd w:val="clear" w:color="auto" w:fill="auto"/>
            <w:vAlign w:val="center"/>
            <w:hideMark/>
          </w:tcPr>
          <w:p w14:paraId="2ED9F1A3"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A. Ingresos Derivados de Financiamientos</w:t>
            </w:r>
          </w:p>
        </w:tc>
        <w:tc>
          <w:tcPr>
            <w:tcW w:w="1259" w:type="dxa"/>
            <w:shd w:val="clear" w:color="auto" w:fill="auto"/>
            <w:noWrap/>
            <w:vAlign w:val="center"/>
            <w:hideMark/>
          </w:tcPr>
          <w:p w14:paraId="7A17C0DE" w14:textId="77777777" w:rsidR="0013735F" w:rsidRPr="00547773" w:rsidRDefault="0013735F" w:rsidP="00CA35C3">
            <w:pPr>
              <w:rPr>
                <w:rFonts w:ascii="Arial" w:hAnsi="Arial" w:cs="Arial"/>
                <w:color w:val="000000"/>
                <w:sz w:val="14"/>
                <w:szCs w:val="14"/>
              </w:rPr>
            </w:pPr>
            <w:r w:rsidRPr="00547773">
              <w:rPr>
                <w:rFonts w:ascii="Arial" w:hAnsi="Arial" w:cs="Arial"/>
                <w:color w:val="000000"/>
                <w:sz w:val="14"/>
                <w:szCs w:val="14"/>
              </w:rPr>
              <w:t> </w:t>
            </w:r>
          </w:p>
        </w:tc>
        <w:tc>
          <w:tcPr>
            <w:tcW w:w="1259" w:type="dxa"/>
            <w:shd w:val="clear" w:color="auto" w:fill="auto"/>
            <w:noWrap/>
            <w:vAlign w:val="center"/>
            <w:hideMark/>
          </w:tcPr>
          <w:p w14:paraId="7C4F0FDD"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00207E03"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798EDBC7"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258" w:type="dxa"/>
            <w:shd w:val="clear" w:color="auto" w:fill="auto"/>
            <w:noWrap/>
            <w:vAlign w:val="center"/>
            <w:hideMark/>
          </w:tcPr>
          <w:p w14:paraId="78926551"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c>
          <w:tcPr>
            <w:tcW w:w="1384" w:type="dxa"/>
            <w:shd w:val="clear" w:color="auto" w:fill="auto"/>
            <w:noWrap/>
            <w:vAlign w:val="center"/>
            <w:hideMark/>
          </w:tcPr>
          <w:p w14:paraId="2345BE9A" w14:textId="77777777" w:rsidR="0013735F" w:rsidRPr="00547773" w:rsidRDefault="0013735F" w:rsidP="00CA35C3">
            <w:pPr>
              <w:jc w:val="right"/>
              <w:rPr>
                <w:rFonts w:ascii="Arial" w:hAnsi="Arial" w:cs="Arial"/>
                <w:color w:val="000000"/>
                <w:sz w:val="14"/>
                <w:szCs w:val="14"/>
              </w:rPr>
            </w:pPr>
            <w:r w:rsidRPr="00547773">
              <w:rPr>
                <w:rFonts w:ascii="Arial" w:hAnsi="Arial" w:cs="Arial"/>
                <w:color w:val="000000"/>
                <w:sz w:val="14"/>
                <w:szCs w:val="14"/>
              </w:rPr>
              <w:t>0.00</w:t>
            </w:r>
          </w:p>
        </w:tc>
      </w:tr>
      <w:tr w:rsidR="0013735F" w:rsidRPr="00CA35C3" w14:paraId="3C11D151" w14:textId="77777777" w:rsidTr="00547773">
        <w:trPr>
          <w:trHeight w:val="399"/>
          <w:jc w:val="center"/>
        </w:trPr>
        <w:tc>
          <w:tcPr>
            <w:tcW w:w="1533" w:type="dxa"/>
            <w:shd w:val="clear" w:color="auto" w:fill="auto"/>
            <w:vAlign w:val="center"/>
            <w:hideMark/>
          </w:tcPr>
          <w:p w14:paraId="39E7A04D" w14:textId="77777777" w:rsidR="0013735F" w:rsidRPr="00547773" w:rsidRDefault="0013735F" w:rsidP="00CA35C3">
            <w:pPr>
              <w:rPr>
                <w:rFonts w:ascii="Arial" w:hAnsi="Arial" w:cs="Arial"/>
                <w:b/>
                <w:bCs/>
                <w:color w:val="000000"/>
                <w:sz w:val="14"/>
                <w:szCs w:val="14"/>
              </w:rPr>
            </w:pPr>
            <w:r w:rsidRPr="00547773">
              <w:rPr>
                <w:rFonts w:ascii="Arial" w:hAnsi="Arial" w:cs="Arial"/>
                <w:b/>
                <w:bCs/>
                <w:color w:val="000000"/>
                <w:sz w:val="14"/>
                <w:szCs w:val="14"/>
              </w:rPr>
              <w:t>4.- Total de Ingresos Proyectados (4=1+2+3)</w:t>
            </w:r>
          </w:p>
        </w:tc>
        <w:tc>
          <w:tcPr>
            <w:tcW w:w="1259" w:type="dxa"/>
            <w:shd w:val="clear" w:color="auto" w:fill="auto"/>
            <w:noWrap/>
            <w:vAlign w:val="center"/>
            <w:hideMark/>
          </w:tcPr>
          <w:p w14:paraId="05FD7907"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62,686,707,871.00</w:t>
            </w:r>
          </w:p>
        </w:tc>
        <w:tc>
          <w:tcPr>
            <w:tcW w:w="1259" w:type="dxa"/>
            <w:shd w:val="clear" w:color="auto" w:fill="auto"/>
            <w:noWrap/>
            <w:vAlign w:val="center"/>
            <w:hideMark/>
          </w:tcPr>
          <w:p w14:paraId="6818A6DB"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63,022,259,267.00</w:t>
            </w:r>
          </w:p>
        </w:tc>
        <w:tc>
          <w:tcPr>
            <w:tcW w:w="1258" w:type="dxa"/>
            <w:shd w:val="clear" w:color="auto" w:fill="auto"/>
            <w:noWrap/>
            <w:vAlign w:val="center"/>
            <w:hideMark/>
          </w:tcPr>
          <w:p w14:paraId="14C60AEF"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64,584,887,609.00</w:t>
            </w:r>
          </w:p>
        </w:tc>
        <w:tc>
          <w:tcPr>
            <w:tcW w:w="1258" w:type="dxa"/>
            <w:shd w:val="clear" w:color="auto" w:fill="auto"/>
            <w:noWrap/>
            <w:vAlign w:val="center"/>
            <w:hideMark/>
          </w:tcPr>
          <w:p w14:paraId="0C9E3178"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66,180,597,974.00</w:t>
            </w:r>
          </w:p>
        </w:tc>
        <w:tc>
          <w:tcPr>
            <w:tcW w:w="1258" w:type="dxa"/>
            <w:shd w:val="clear" w:color="auto" w:fill="auto"/>
            <w:noWrap/>
            <w:vAlign w:val="center"/>
            <w:hideMark/>
          </w:tcPr>
          <w:p w14:paraId="2BDC7660"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67,147,453,519.00</w:t>
            </w:r>
          </w:p>
        </w:tc>
        <w:tc>
          <w:tcPr>
            <w:tcW w:w="1384" w:type="dxa"/>
            <w:shd w:val="clear" w:color="auto" w:fill="auto"/>
            <w:noWrap/>
            <w:vAlign w:val="center"/>
            <w:hideMark/>
          </w:tcPr>
          <w:p w14:paraId="43B61A0A" w14:textId="77777777" w:rsidR="0013735F" w:rsidRPr="00547773" w:rsidRDefault="0013735F" w:rsidP="00CA35C3">
            <w:pPr>
              <w:jc w:val="right"/>
              <w:rPr>
                <w:rFonts w:ascii="Arial" w:hAnsi="Arial" w:cs="Arial"/>
                <w:b/>
                <w:bCs/>
                <w:color w:val="000000"/>
                <w:sz w:val="14"/>
                <w:szCs w:val="14"/>
              </w:rPr>
            </w:pPr>
            <w:r w:rsidRPr="00547773">
              <w:rPr>
                <w:rFonts w:ascii="Arial" w:hAnsi="Arial" w:cs="Arial"/>
                <w:b/>
                <w:bCs/>
                <w:color w:val="000000"/>
                <w:sz w:val="14"/>
                <w:szCs w:val="14"/>
              </w:rPr>
              <w:t>69,496,616,893.00</w:t>
            </w:r>
          </w:p>
        </w:tc>
      </w:tr>
    </w:tbl>
    <w:p w14:paraId="0979FE93" w14:textId="77777777" w:rsidR="0013735F" w:rsidRPr="00CA35C3" w:rsidRDefault="0013735F" w:rsidP="00CA35C3">
      <w:pPr>
        <w:jc w:val="both"/>
        <w:rPr>
          <w:rFonts w:ascii="Arial" w:hAnsi="Arial" w:cs="Arial"/>
          <w:b/>
        </w:rPr>
      </w:pPr>
    </w:p>
    <w:p w14:paraId="7FCA1866" w14:textId="5DD7D6D1" w:rsidR="0013735F" w:rsidRPr="00CA35C3" w:rsidRDefault="0013735F" w:rsidP="00CA35C3">
      <w:pPr>
        <w:pBdr>
          <w:top w:val="nil"/>
          <w:left w:val="nil"/>
          <w:bottom w:val="nil"/>
          <w:right w:val="nil"/>
          <w:between w:val="nil"/>
        </w:pBdr>
        <w:jc w:val="both"/>
        <w:rPr>
          <w:rFonts w:ascii="Arial" w:hAnsi="Arial" w:cs="Arial"/>
        </w:rPr>
      </w:pPr>
      <w:r w:rsidRPr="00CA35C3">
        <w:rPr>
          <w:rFonts w:ascii="Arial" w:eastAsia="Arial" w:hAnsi="Arial" w:cs="Arial"/>
          <w:b/>
          <w:color w:val="000000"/>
        </w:rPr>
        <w:t xml:space="preserve">DÉCIMO </w:t>
      </w:r>
      <w:r w:rsidR="008B6F20" w:rsidRPr="00CA35C3">
        <w:rPr>
          <w:rFonts w:ascii="Arial" w:eastAsia="Arial" w:hAnsi="Arial" w:cs="Arial"/>
          <w:b/>
          <w:color w:val="000000"/>
        </w:rPr>
        <w:t>TERCERO</w:t>
      </w:r>
      <w:r w:rsidRPr="00CA35C3">
        <w:rPr>
          <w:rFonts w:ascii="Arial" w:eastAsia="Arial" w:hAnsi="Arial" w:cs="Arial"/>
          <w:b/>
          <w:color w:val="000000"/>
        </w:rPr>
        <w:t xml:space="preserve">. </w:t>
      </w:r>
      <w:r w:rsidRPr="00CA35C3">
        <w:rPr>
          <w:rFonts w:ascii="Arial" w:eastAsia="Arial" w:hAnsi="Arial" w:cs="Arial"/>
          <w:color w:val="000000"/>
        </w:rPr>
        <w:t xml:space="preserve">Que referente </w:t>
      </w:r>
      <w:r w:rsidRPr="00CA35C3">
        <w:rPr>
          <w:rFonts w:ascii="Arial" w:hAnsi="Arial" w:cs="Arial"/>
        </w:rPr>
        <w:t>a los riesgos relevantes para las finanzas públicas y en cumplimiento a lo establecido en el artículo 5 fracción III de la Ley de Disciplina Financiera de las Entidades Federativas y los Municipios, se presentan los riesgos relevantes asociados a las Finanzas Públicas del Estado de Hidalgo de la siguiente forma:</w:t>
      </w:r>
    </w:p>
    <w:p w14:paraId="41F3B807" w14:textId="77777777" w:rsidR="0013735F" w:rsidRPr="00CA35C3" w:rsidRDefault="0013735F" w:rsidP="00CA35C3">
      <w:pPr>
        <w:jc w:val="both"/>
        <w:rPr>
          <w:rFonts w:ascii="Arial" w:hAnsi="Arial" w:cs="Arial"/>
          <w:b/>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4053"/>
      </w:tblGrid>
      <w:tr w:rsidR="0013735F" w:rsidRPr="00CA35C3" w14:paraId="7584E9D0" w14:textId="77777777" w:rsidTr="00547773">
        <w:trPr>
          <w:trHeight w:val="317"/>
          <w:tblHeader/>
          <w:jc w:val="center"/>
        </w:trPr>
        <w:tc>
          <w:tcPr>
            <w:tcW w:w="4917" w:type="dxa"/>
            <w:shd w:val="clear" w:color="auto" w:fill="93213C"/>
          </w:tcPr>
          <w:p w14:paraId="7663B437" w14:textId="77777777" w:rsidR="0013735F" w:rsidRPr="00CA35C3" w:rsidRDefault="0013735F" w:rsidP="00CA35C3">
            <w:pPr>
              <w:tabs>
                <w:tab w:val="center" w:pos="2299"/>
                <w:tab w:val="left" w:pos="3750"/>
              </w:tabs>
              <w:rPr>
                <w:rFonts w:ascii="Arial" w:eastAsia="Calibri" w:hAnsi="Arial" w:cs="Arial"/>
                <w:b/>
                <w:color w:val="FFFFFF"/>
                <w:lang w:eastAsia="en-US"/>
              </w:rPr>
            </w:pPr>
            <w:r w:rsidRPr="00CA35C3">
              <w:rPr>
                <w:rFonts w:ascii="Arial" w:eastAsia="Calibri" w:hAnsi="Arial" w:cs="Arial"/>
                <w:b/>
                <w:color w:val="FFFFFF"/>
                <w:lang w:eastAsia="en-US"/>
              </w:rPr>
              <w:tab/>
              <w:t>Riesgos Relevantes</w:t>
            </w:r>
            <w:r w:rsidRPr="00CA35C3">
              <w:rPr>
                <w:rFonts w:ascii="Arial" w:eastAsia="Calibri" w:hAnsi="Arial" w:cs="Arial"/>
                <w:b/>
                <w:color w:val="FFFFFF"/>
                <w:lang w:eastAsia="en-US"/>
              </w:rPr>
              <w:tab/>
            </w:r>
          </w:p>
        </w:tc>
        <w:tc>
          <w:tcPr>
            <w:tcW w:w="4053" w:type="dxa"/>
            <w:shd w:val="clear" w:color="auto" w:fill="93213C"/>
          </w:tcPr>
          <w:p w14:paraId="6A05A481" w14:textId="77777777" w:rsidR="0013735F" w:rsidRPr="00CA35C3" w:rsidRDefault="0013735F" w:rsidP="00CA35C3">
            <w:pPr>
              <w:jc w:val="center"/>
              <w:rPr>
                <w:rFonts w:ascii="Arial" w:eastAsia="Calibri" w:hAnsi="Arial" w:cs="Arial"/>
                <w:b/>
                <w:color w:val="FFFFFF"/>
                <w:lang w:eastAsia="en-US"/>
              </w:rPr>
            </w:pPr>
            <w:r w:rsidRPr="00CA35C3">
              <w:rPr>
                <w:rFonts w:ascii="Arial" w:eastAsia="Calibri" w:hAnsi="Arial" w:cs="Arial"/>
                <w:b/>
                <w:color w:val="FFFFFF"/>
                <w:lang w:eastAsia="en-US"/>
              </w:rPr>
              <w:t>Propuestas de Acción</w:t>
            </w:r>
          </w:p>
        </w:tc>
      </w:tr>
      <w:tr w:rsidR="0013735F" w:rsidRPr="00CA35C3" w14:paraId="7DD932F5" w14:textId="77777777" w:rsidTr="00547773">
        <w:trPr>
          <w:trHeight w:val="760"/>
          <w:jc w:val="center"/>
        </w:trPr>
        <w:tc>
          <w:tcPr>
            <w:tcW w:w="4917" w:type="dxa"/>
            <w:shd w:val="clear" w:color="auto" w:fill="auto"/>
          </w:tcPr>
          <w:p w14:paraId="070AC18F" w14:textId="77777777" w:rsidR="0013735F" w:rsidRPr="00CA35C3" w:rsidRDefault="0013735F" w:rsidP="00CA35C3">
            <w:pPr>
              <w:jc w:val="both"/>
              <w:rPr>
                <w:rFonts w:ascii="Arial" w:eastAsia="Calibri" w:hAnsi="Arial" w:cs="Arial"/>
                <w:lang w:eastAsia="en-US"/>
              </w:rPr>
            </w:pPr>
            <w:r w:rsidRPr="00CA35C3">
              <w:rPr>
                <w:rFonts w:ascii="Arial" w:eastAsia="Calibri" w:hAnsi="Arial" w:cs="Arial"/>
                <w:lang w:eastAsia="en-US"/>
              </w:rPr>
              <w:t xml:space="preserve">Caída en la recaudación federal participable, reduciendo las transferencias federales al estado. </w:t>
            </w:r>
          </w:p>
        </w:tc>
        <w:tc>
          <w:tcPr>
            <w:tcW w:w="4053" w:type="dxa"/>
            <w:shd w:val="clear" w:color="auto" w:fill="auto"/>
          </w:tcPr>
          <w:p w14:paraId="42B03B21" w14:textId="77777777" w:rsidR="0013735F" w:rsidRPr="00CA35C3" w:rsidRDefault="0013735F" w:rsidP="00CA35C3">
            <w:pPr>
              <w:jc w:val="both"/>
              <w:rPr>
                <w:rFonts w:ascii="Arial" w:eastAsia="Calibri" w:hAnsi="Arial" w:cs="Arial"/>
                <w:color w:val="FF0000"/>
                <w:lang w:eastAsia="en-US"/>
              </w:rPr>
            </w:pPr>
            <w:r w:rsidRPr="00CA35C3">
              <w:rPr>
                <w:rFonts w:ascii="Arial" w:eastAsia="Calibri" w:hAnsi="Arial" w:cs="Arial"/>
                <w:lang w:val="es-ES_tradnl" w:eastAsia="en-US"/>
              </w:rPr>
              <w:t>Fortalecer la recaudación de los ingresos propios, a efecto de dar continuidad a los programas y proyectos.</w:t>
            </w:r>
          </w:p>
        </w:tc>
      </w:tr>
      <w:tr w:rsidR="0013735F" w:rsidRPr="00CA35C3" w14:paraId="13D2FC53" w14:textId="77777777" w:rsidTr="00547773">
        <w:trPr>
          <w:trHeight w:val="774"/>
          <w:jc w:val="center"/>
        </w:trPr>
        <w:tc>
          <w:tcPr>
            <w:tcW w:w="4917" w:type="dxa"/>
            <w:shd w:val="clear" w:color="auto" w:fill="auto"/>
          </w:tcPr>
          <w:p w14:paraId="1084D645" w14:textId="77777777" w:rsidR="0013735F" w:rsidRPr="00CA35C3" w:rsidRDefault="0013735F" w:rsidP="00CA35C3">
            <w:pPr>
              <w:contextualSpacing/>
              <w:jc w:val="both"/>
              <w:rPr>
                <w:rFonts w:ascii="Arial" w:eastAsia="Calibri" w:hAnsi="Arial" w:cs="Arial"/>
                <w:lang w:eastAsia="en-US"/>
              </w:rPr>
            </w:pPr>
            <w:r w:rsidRPr="00CA35C3">
              <w:rPr>
                <w:rFonts w:ascii="Arial" w:eastAsia="Calibri" w:hAnsi="Arial" w:cs="Arial"/>
                <w:lang w:eastAsia="en-US"/>
              </w:rPr>
              <w:t xml:space="preserve">Conflictos geopolíticos y creación de bloques comerciales entre países. </w:t>
            </w:r>
          </w:p>
        </w:tc>
        <w:tc>
          <w:tcPr>
            <w:tcW w:w="4053" w:type="dxa"/>
            <w:shd w:val="clear" w:color="auto" w:fill="auto"/>
          </w:tcPr>
          <w:p w14:paraId="531CD2E2" w14:textId="77777777" w:rsidR="0013735F" w:rsidRPr="00CA35C3" w:rsidRDefault="0013735F" w:rsidP="00CA35C3">
            <w:pPr>
              <w:contextualSpacing/>
              <w:jc w:val="both"/>
              <w:rPr>
                <w:rFonts w:ascii="Arial" w:eastAsia="Calibri" w:hAnsi="Arial" w:cs="Arial"/>
                <w:lang w:eastAsia="en-US"/>
              </w:rPr>
            </w:pPr>
            <w:r w:rsidRPr="00CA35C3">
              <w:rPr>
                <w:rFonts w:ascii="Arial" w:eastAsia="Calibri" w:hAnsi="Arial" w:cs="Arial"/>
                <w:lang w:eastAsia="en-US"/>
              </w:rPr>
              <w:t>Generar acciones que incentiven el cumplimiento de obligaciones tributarias que fortalezcan la hacienda pública y no afecten la economía familiar.</w:t>
            </w:r>
          </w:p>
        </w:tc>
      </w:tr>
      <w:tr w:rsidR="0013735F" w:rsidRPr="00CA35C3" w14:paraId="01180E1B" w14:textId="77777777" w:rsidTr="00547773">
        <w:trPr>
          <w:trHeight w:val="70"/>
          <w:jc w:val="center"/>
        </w:trPr>
        <w:tc>
          <w:tcPr>
            <w:tcW w:w="4917" w:type="dxa"/>
            <w:shd w:val="clear" w:color="auto" w:fill="auto"/>
          </w:tcPr>
          <w:p w14:paraId="2026B5ED" w14:textId="77777777" w:rsidR="0013735F" w:rsidRPr="00CA35C3" w:rsidRDefault="0013735F" w:rsidP="00CA35C3">
            <w:pPr>
              <w:contextualSpacing/>
              <w:jc w:val="both"/>
              <w:rPr>
                <w:rFonts w:ascii="Arial" w:eastAsia="Calibri" w:hAnsi="Arial" w:cs="Arial"/>
                <w:lang w:eastAsia="en-US"/>
              </w:rPr>
            </w:pPr>
            <w:r w:rsidRPr="00CA35C3">
              <w:rPr>
                <w:rFonts w:ascii="Arial" w:eastAsia="Calibri" w:hAnsi="Arial" w:cs="Arial"/>
                <w:lang w:eastAsia="en-US"/>
              </w:rPr>
              <w:t>Crecimiento económico lento e inflación alta.</w:t>
            </w:r>
          </w:p>
        </w:tc>
        <w:tc>
          <w:tcPr>
            <w:tcW w:w="4053" w:type="dxa"/>
            <w:shd w:val="clear" w:color="auto" w:fill="auto"/>
          </w:tcPr>
          <w:p w14:paraId="081DFA4D" w14:textId="77777777" w:rsidR="0013735F" w:rsidRPr="00CA35C3" w:rsidRDefault="0013735F" w:rsidP="00CA35C3">
            <w:pPr>
              <w:contextualSpacing/>
              <w:jc w:val="both"/>
              <w:rPr>
                <w:rFonts w:ascii="Arial" w:eastAsia="Calibri" w:hAnsi="Arial" w:cs="Arial"/>
                <w:lang w:eastAsia="en-US"/>
              </w:rPr>
            </w:pPr>
            <w:r w:rsidRPr="00CA35C3">
              <w:rPr>
                <w:rFonts w:ascii="Arial" w:eastAsia="Calibri" w:hAnsi="Arial" w:cs="Arial"/>
                <w:lang w:eastAsia="en-US"/>
              </w:rPr>
              <w:t>Conducción responsable y eficiente de las finanzas públicas, en apego a los principios de equilibrio presupuestario y disciplina fiscal, eliminando la necesidad de contratación de deuda a corto y largo plazo.</w:t>
            </w:r>
          </w:p>
        </w:tc>
      </w:tr>
      <w:tr w:rsidR="0013735F" w:rsidRPr="00CA35C3" w14:paraId="0C22C8B4" w14:textId="77777777" w:rsidTr="00547773">
        <w:trPr>
          <w:trHeight w:val="70"/>
          <w:jc w:val="center"/>
        </w:trPr>
        <w:tc>
          <w:tcPr>
            <w:tcW w:w="4917" w:type="dxa"/>
            <w:shd w:val="clear" w:color="auto" w:fill="auto"/>
          </w:tcPr>
          <w:p w14:paraId="12E1C2C8" w14:textId="77777777" w:rsidR="0013735F" w:rsidRPr="00CA35C3" w:rsidRDefault="0013735F" w:rsidP="00CA35C3">
            <w:pPr>
              <w:jc w:val="both"/>
              <w:rPr>
                <w:rFonts w:ascii="Arial" w:eastAsia="Calibri" w:hAnsi="Arial" w:cs="Arial"/>
                <w:lang w:eastAsia="en-US"/>
              </w:rPr>
            </w:pPr>
            <w:r w:rsidRPr="00CA35C3">
              <w:rPr>
                <w:rFonts w:ascii="Arial" w:eastAsia="Calibri" w:hAnsi="Arial" w:cs="Arial"/>
                <w:lang w:eastAsia="en-US"/>
              </w:rPr>
              <w:t xml:space="preserve">Factores climatológicos asociados a sequías o inundaciones que puedan afectar la actividad agrícola, industrial o de servicios. </w:t>
            </w:r>
          </w:p>
        </w:tc>
        <w:tc>
          <w:tcPr>
            <w:tcW w:w="4053" w:type="dxa"/>
            <w:shd w:val="clear" w:color="auto" w:fill="auto"/>
          </w:tcPr>
          <w:p w14:paraId="79FA2322" w14:textId="77777777" w:rsidR="0013735F" w:rsidRPr="00CA35C3" w:rsidRDefault="0013735F" w:rsidP="00CA35C3">
            <w:pPr>
              <w:autoSpaceDE w:val="0"/>
              <w:autoSpaceDN w:val="0"/>
              <w:adjustRightInd w:val="0"/>
              <w:jc w:val="both"/>
              <w:rPr>
                <w:rFonts w:ascii="Arial" w:eastAsia="Calibri" w:hAnsi="Arial" w:cs="Arial"/>
                <w:lang w:eastAsia="en-US"/>
              </w:rPr>
            </w:pPr>
            <w:r w:rsidRPr="00CA35C3">
              <w:rPr>
                <w:rFonts w:ascii="Arial" w:eastAsia="MS Mincho" w:hAnsi="Arial" w:cs="Arial"/>
              </w:rPr>
              <w:t>Contratación de seguros para atender los daños que se ocasionen por fenómenos naturales.</w:t>
            </w:r>
          </w:p>
        </w:tc>
      </w:tr>
    </w:tbl>
    <w:p w14:paraId="01D57E87" w14:textId="77777777" w:rsidR="0013735F" w:rsidRPr="00CA35C3" w:rsidRDefault="0013735F" w:rsidP="00CA35C3">
      <w:pPr>
        <w:jc w:val="both"/>
        <w:rPr>
          <w:rFonts w:ascii="Arial" w:hAnsi="Arial" w:cs="Arial"/>
          <w:b/>
        </w:rPr>
      </w:pPr>
    </w:p>
    <w:p w14:paraId="28E9C1BB" w14:textId="290EDBBF" w:rsidR="0013735F" w:rsidRPr="00CA35C3" w:rsidRDefault="00547773" w:rsidP="00CA35C3">
      <w:pPr>
        <w:jc w:val="both"/>
        <w:rPr>
          <w:rFonts w:ascii="Arial" w:eastAsia="Calibri" w:hAnsi="Arial" w:cs="Arial"/>
          <w:lang w:eastAsia="en-US"/>
        </w:rPr>
      </w:pPr>
      <w:proofErr w:type="gramStart"/>
      <w:r w:rsidRPr="00CA35C3">
        <w:rPr>
          <w:rFonts w:ascii="Arial" w:eastAsia="Calibri" w:hAnsi="Arial" w:cs="Arial"/>
          <w:lang w:eastAsia="en-US"/>
        </w:rPr>
        <w:t>Que</w:t>
      </w:r>
      <w:proofErr w:type="gramEnd"/>
      <w:r w:rsidR="0013735F" w:rsidRPr="00CA35C3">
        <w:rPr>
          <w:rFonts w:ascii="Arial" w:eastAsia="Calibri" w:hAnsi="Arial" w:cs="Arial"/>
          <w:lang w:eastAsia="en-US"/>
        </w:rPr>
        <w:t xml:space="preserve"> respecto a los resultados de las finanzas públicas, en cumplimiento al artículo 5 fracción IV de la Ley de Disciplina Financiera de las Entidades Federativas y los Municipios, se presentan los montos de los ingresos del Estado de Hidalgo de los últimos cinco ejercicios fiscales; los ingresos devengados de enero a septiembre y estimados para el resto del Ejercicio Fiscal 2023.</w:t>
      </w:r>
    </w:p>
    <w:p w14:paraId="6FD365B6" w14:textId="77777777" w:rsidR="0013735F" w:rsidRPr="00CA35C3" w:rsidRDefault="0013735F" w:rsidP="00CA35C3">
      <w:pPr>
        <w:jc w:val="both"/>
        <w:rPr>
          <w:rFonts w:ascii="Arial" w:hAnsi="Arial" w:cs="Arial"/>
          <w:b/>
        </w:rPr>
      </w:pPr>
    </w:p>
    <w:tbl>
      <w:tblPr>
        <w:tblW w:w="9351" w:type="dxa"/>
        <w:tblLayout w:type="fixed"/>
        <w:tblCellMar>
          <w:left w:w="70" w:type="dxa"/>
          <w:right w:w="70" w:type="dxa"/>
        </w:tblCellMar>
        <w:tblLook w:val="04A0" w:firstRow="1" w:lastRow="0" w:firstColumn="1" w:lastColumn="0" w:noHBand="0" w:noVBand="1"/>
      </w:tblPr>
      <w:tblGrid>
        <w:gridCol w:w="1408"/>
        <w:gridCol w:w="1271"/>
        <w:gridCol w:w="1270"/>
        <w:gridCol w:w="1271"/>
        <w:gridCol w:w="1271"/>
        <w:gridCol w:w="1271"/>
        <w:gridCol w:w="1589"/>
      </w:tblGrid>
      <w:tr w:rsidR="0013735F" w:rsidRPr="00CA35C3" w14:paraId="3771257A" w14:textId="77777777" w:rsidTr="00547773">
        <w:trPr>
          <w:trHeight w:val="138"/>
        </w:trPr>
        <w:tc>
          <w:tcPr>
            <w:tcW w:w="9351" w:type="dxa"/>
            <w:gridSpan w:val="7"/>
            <w:tcBorders>
              <w:top w:val="single" w:sz="4" w:space="0" w:color="auto"/>
              <w:left w:val="single" w:sz="4" w:space="0" w:color="auto"/>
              <w:bottom w:val="single" w:sz="4" w:space="0" w:color="auto"/>
              <w:right w:val="single" w:sz="4" w:space="0" w:color="auto"/>
            </w:tcBorders>
            <w:shd w:val="clear" w:color="000000" w:fill="691C31"/>
            <w:noWrap/>
            <w:vAlign w:val="bottom"/>
            <w:hideMark/>
          </w:tcPr>
          <w:p w14:paraId="60A86680" w14:textId="77777777" w:rsidR="0013735F" w:rsidRPr="008D6631" w:rsidRDefault="0013735F" w:rsidP="00CA35C3">
            <w:pPr>
              <w:jc w:val="center"/>
              <w:rPr>
                <w:rFonts w:ascii="Arial" w:hAnsi="Arial" w:cs="Arial"/>
                <w:b/>
                <w:bCs/>
                <w:color w:val="FFFFFF"/>
                <w:sz w:val="14"/>
                <w:szCs w:val="14"/>
              </w:rPr>
            </w:pPr>
            <w:r w:rsidRPr="008D6631">
              <w:rPr>
                <w:rFonts w:ascii="Arial" w:hAnsi="Arial" w:cs="Arial"/>
                <w:b/>
                <w:bCs/>
                <w:color w:val="FFFFFF"/>
                <w:sz w:val="14"/>
                <w:szCs w:val="14"/>
              </w:rPr>
              <w:t>Gobierno del Estado de Hidalgo</w:t>
            </w:r>
          </w:p>
        </w:tc>
      </w:tr>
      <w:tr w:rsidR="0013735F" w:rsidRPr="00CA35C3" w14:paraId="3C95E019" w14:textId="77777777" w:rsidTr="00547773">
        <w:trPr>
          <w:trHeight w:val="138"/>
        </w:trPr>
        <w:tc>
          <w:tcPr>
            <w:tcW w:w="9351" w:type="dxa"/>
            <w:gridSpan w:val="7"/>
            <w:tcBorders>
              <w:top w:val="single" w:sz="4" w:space="0" w:color="auto"/>
              <w:left w:val="single" w:sz="4" w:space="0" w:color="auto"/>
              <w:bottom w:val="single" w:sz="4" w:space="0" w:color="auto"/>
              <w:right w:val="single" w:sz="4" w:space="0" w:color="auto"/>
            </w:tcBorders>
            <w:shd w:val="clear" w:color="000000" w:fill="691C31"/>
            <w:noWrap/>
            <w:vAlign w:val="bottom"/>
            <w:hideMark/>
          </w:tcPr>
          <w:p w14:paraId="0AB77F28" w14:textId="77777777" w:rsidR="0013735F" w:rsidRPr="008D6631" w:rsidRDefault="0013735F" w:rsidP="00CA35C3">
            <w:pPr>
              <w:jc w:val="center"/>
              <w:rPr>
                <w:rFonts w:ascii="Arial" w:hAnsi="Arial" w:cs="Arial"/>
                <w:b/>
                <w:bCs/>
                <w:color w:val="FFFFFF"/>
                <w:sz w:val="14"/>
                <w:szCs w:val="14"/>
              </w:rPr>
            </w:pPr>
            <w:r w:rsidRPr="008D6631">
              <w:rPr>
                <w:rFonts w:ascii="Arial" w:hAnsi="Arial" w:cs="Arial"/>
                <w:b/>
                <w:bCs/>
                <w:color w:val="FFFFFF"/>
                <w:sz w:val="14"/>
                <w:szCs w:val="14"/>
              </w:rPr>
              <w:t xml:space="preserve">Resultados de Ingresos - </w:t>
            </w:r>
            <w:proofErr w:type="spellStart"/>
            <w:r w:rsidRPr="008D6631">
              <w:rPr>
                <w:rFonts w:ascii="Arial" w:hAnsi="Arial" w:cs="Arial"/>
                <w:b/>
                <w:bCs/>
                <w:color w:val="FFFFFF"/>
                <w:sz w:val="14"/>
                <w:szCs w:val="14"/>
              </w:rPr>
              <w:t>LDF</w:t>
            </w:r>
            <w:proofErr w:type="spellEnd"/>
            <w:r w:rsidRPr="008D6631">
              <w:rPr>
                <w:rFonts w:ascii="Arial" w:hAnsi="Arial" w:cs="Arial"/>
                <w:b/>
                <w:bCs/>
                <w:color w:val="FFFFFF"/>
                <w:sz w:val="14"/>
                <w:szCs w:val="14"/>
              </w:rPr>
              <w:t xml:space="preserve"> (PESOS)</w:t>
            </w:r>
          </w:p>
        </w:tc>
      </w:tr>
      <w:tr w:rsidR="0013735F" w:rsidRPr="00CA35C3" w14:paraId="556644C2" w14:textId="77777777" w:rsidTr="00547773">
        <w:trPr>
          <w:trHeight w:val="458"/>
        </w:trPr>
        <w:tc>
          <w:tcPr>
            <w:tcW w:w="1408" w:type="dxa"/>
            <w:vMerge w:val="restart"/>
            <w:tcBorders>
              <w:top w:val="single" w:sz="4" w:space="0" w:color="auto"/>
              <w:left w:val="single" w:sz="4" w:space="0" w:color="auto"/>
              <w:bottom w:val="single" w:sz="4" w:space="0" w:color="auto"/>
              <w:right w:val="single" w:sz="4" w:space="0" w:color="auto"/>
            </w:tcBorders>
            <w:shd w:val="clear" w:color="000000" w:fill="691C31"/>
            <w:noWrap/>
            <w:vAlign w:val="center"/>
            <w:hideMark/>
          </w:tcPr>
          <w:p w14:paraId="5CC2EC42" w14:textId="77777777" w:rsidR="0013735F" w:rsidRPr="008D6631" w:rsidRDefault="0013735F" w:rsidP="00CA35C3">
            <w:pPr>
              <w:jc w:val="center"/>
              <w:rPr>
                <w:rFonts w:ascii="Arial" w:hAnsi="Arial" w:cs="Arial"/>
                <w:b/>
                <w:bCs/>
                <w:color w:val="FFFFFF"/>
                <w:sz w:val="14"/>
                <w:szCs w:val="14"/>
              </w:rPr>
            </w:pPr>
            <w:r w:rsidRPr="008D6631">
              <w:rPr>
                <w:rFonts w:ascii="Arial" w:hAnsi="Arial" w:cs="Arial"/>
                <w:b/>
                <w:bCs/>
                <w:color w:val="FFFFFF"/>
                <w:sz w:val="14"/>
                <w:szCs w:val="14"/>
              </w:rPr>
              <w:t>Concepto</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691C31"/>
            <w:noWrap/>
            <w:vAlign w:val="center"/>
            <w:hideMark/>
          </w:tcPr>
          <w:p w14:paraId="3CEE7D43" w14:textId="77777777" w:rsidR="0013735F" w:rsidRPr="008D6631" w:rsidRDefault="0013735F" w:rsidP="00CA35C3">
            <w:pPr>
              <w:jc w:val="center"/>
              <w:rPr>
                <w:rFonts w:ascii="Arial" w:hAnsi="Arial" w:cs="Arial"/>
                <w:b/>
                <w:bCs/>
                <w:color w:val="FFFFFF"/>
                <w:sz w:val="14"/>
                <w:szCs w:val="14"/>
              </w:rPr>
            </w:pPr>
            <w:r w:rsidRPr="008D6631">
              <w:rPr>
                <w:rFonts w:ascii="Arial" w:hAnsi="Arial" w:cs="Arial"/>
                <w:b/>
                <w:bCs/>
                <w:color w:val="FFFFFF"/>
                <w:sz w:val="14"/>
                <w:szCs w:val="14"/>
              </w:rPr>
              <w:t>2018</w:t>
            </w:r>
            <w:r w:rsidRPr="008D6631">
              <w:rPr>
                <w:rFonts w:ascii="Cambria Math" w:hAnsi="Cambria Math" w:cs="Cambria Math"/>
                <w:b/>
                <w:bCs/>
                <w:color w:val="FFFFFF"/>
                <w:sz w:val="14"/>
                <w:szCs w:val="14"/>
              </w:rPr>
              <w:t>₁</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691C31"/>
            <w:noWrap/>
            <w:vAlign w:val="center"/>
            <w:hideMark/>
          </w:tcPr>
          <w:p w14:paraId="244852A7" w14:textId="77777777" w:rsidR="0013735F" w:rsidRPr="008D6631" w:rsidRDefault="0013735F" w:rsidP="00CA35C3">
            <w:pPr>
              <w:jc w:val="center"/>
              <w:rPr>
                <w:rFonts w:ascii="Arial" w:hAnsi="Arial" w:cs="Arial"/>
                <w:b/>
                <w:bCs/>
                <w:color w:val="FFFFFF"/>
                <w:sz w:val="14"/>
                <w:szCs w:val="14"/>
              </w:rPr>
            </w:pPr>
            <w:r w:rsidRPr="008D6631">
              <w:rPr>
                <w:rFonts w:ascii="Arial" w:hAnsi="Arial" w:cs="Arial"/>
                <w:b/>
                <w:bCs/>
                <w:color w:val="FFFFFF"/>
                <w:sz w:val="14"/>
                <w:szCs w:val="14"/>
              </w:rPr>
              <w:t>2019</w:t>
            </w:r>
            <w:r w:rsidRPr="008D6631">
              <w:rPr>
                <w:rFonts w:ascii="Cambria Math" w:hAnsi="Cambria Math" w:cs="Cambria Math"/>
                <w:b/>
                <w:bCs/>
                <w:color w:val="FFFFFF"/>
                <w:sz w:val="14"/>
                <w:szCs w:val="14"/>
              </w:rPr>
              <w:t>₁</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691C31"/>
            <w:noWrap/>
            <w:vAlign w:val="center"/>
            <w:hideMark/>
          </w:tcPr>
          <w:p w14:paraId="059785F2" w14:textId="77777777" w:rsidR="0013735F" w:rsidRPr="008D6631" w:rsidRDefault="0013735F" w:rsidP="00CA35C3">
            <w:pPr>
              <w:jc w:val="center"/>
              <w:rPr>
                <w:rFonts w:ascii="Arial" w:hAnsi="Arial" w:cs="Arial"/>
                <w:b/>
                <w:bCs/>
                <w:color w:val="FFFFFF"/>
                <w:sz w:val="14"/>
                <w:szCs w:val="14"/>
              </w:rPr>
            </w:pPr>
            <w:r w:rsidRPr="008D6631">
              <w:rPr>
                <w:rFonts w:ascii="Arial" w:hAnsi="Arial" w:cs="Arial"/>
                <w:b/>
                <w:bCs/>
                <w:color w:val="FFFFFF"/>
                <w:sz w:val="14"/>
                <w:szCs w:val="14"/>
              </w:rPr>
              <w:t>2020</w:t>
            </w:r>
            <w:r w:rsidRPr="008D6631">
              <w:rPr>
                <w:rFonts w:ascii="Cambria Math" w:hAnsi="Cambria Math" w:cs="Cambria Math"/>
                <w:b/>
                <w:bCs/>
                <w:color w:val="FFFFFF"/>
                <w:sz w:val="14"/>
                <w:szCs w:val="14"/>
              </w:rPr>
              <w:t>₁</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691C31"/>
            <w:noWrap/>
            <w:vAlign w:val="center"/>
            <w:hideMark/>
          </w:tcPr>
          <w:p w14:paraId="20FA4E03" w14:textId="77777777" w:rsidR="0013735F" w:rsidRPr="008D6631" w:rsidRDefault="0013735F" w:rsidP="00CA35C3">
            <w:pPr>
              <w:jc w:val="center"/>
              <w:rPr>
                <w:rFonts w:ascii="Arial" w:hAnsi="Arial" w:cs="Arial"/>
                <w:b/>
                <w:bCs/>
                <w:color w:val="FFFFFF"/>
                <w:sz w:val="14"/>
                <w:szCs w:val="14"/>
              </w:rPr>
            </w:pPr>
            <w:r w:rsidRPr="008D6631">
              <w:rPr>
                <w:rFonts w:ascii="Arial" w:hAnsi="Arial" w:cs="Arial"/>
                <w:b/>
                <w:bCs/>
                <w:color w:val="FFFFFF"/>
                <w:sz w:val="14"/>
                <w:szCs w:val="14"/>
              </w:rPr>
              <w:t>2021</w:t>
            </w:r>
            <w:r w:rsidRPr="008D6631">
              <w:rPr>
                <w:rFonts w:ascii="Cambria Math" w:hAnsi="Cambria Math" w:cs="Cambria Math"/>
                <w:b/>
                <w:bCs/>
                <w:color w:val="FFFFFF"/>
                <w:sz w:val="14"/>
                <w:szCs w:val="14"/>
              </w:rPr>
              <w:t>₁</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691C31"/>
            <w:noWrap/>
            <w:vAlign w:val="center"/>
            <w:hideMark/>
          </w:tcPr>
          <w:p w14:paraId="3D8F8C4D" w14:textId="77777777" w:rsidR="0013735F" w:rsidRPr="008D6631" w:rsidRDefault="0013735F" w:rsidP="00CA35C3">
            <w:pPr>
              <w:jc w:val="center"/>
              <w:rPr>
                <w:rFonts w:ascii="Arial" w:hAnsi="Arial" w:cs="Arial"/>
                <w:b/>
                <w:bCs/>
                <w:color w:val="FFFFFF"/>
                <w:sz w:val="14"/>
                <w:szCs w:val="14"/>
              </w:rPr>
            </w:pPr>
            <w:r w:rsidRPr="008D6631">
              <w:rPr>
                <w:rFonts w:ascii="Arial" w:hAnsi="Arial" w:cs="Arial"/>
                <w:b/>
                <w:bCs/>
                <w:color w:val="FFFFFF"/>
                <w:sz w:val="14"/>
                <w:szCs w:val="14"/>
              </w:rPr>
              <w:t>2022</w:t>
            </w:r>
            <w:r w:rsidRPr="008D6631">
              <w:rPr>
                <w:rFonts w:ascii="Cambria Math" w:hAnsi="Cambria Math" w:cs="Cambria Math"/>
                <w:b/>
                <w:bCs/>
                <w:color w:val="FFFFFF"/>
                <w:sz w:val="14"/>
                <w:szCs w:val="14"/>
              </w:rPr>
              <w:t>₁</w:t>
            </w:r>
          </w:p>
        </w:tc>
        <w:tc>
          <w:tcPr>
            <w:tcW w:w="1589" w:type="dxa"/>
            <w:vMerge w:val="restart"/>
            <w:tcBorders>
              <w:top w:val="single" w:sz="4" w:space="0" w:color="auto"/>
              <w:left w:val="single" w:sz="4" w:space="0" w:color="auto"/>
              <w:bottom w:val="single" w:sz="4" w:space="0" w:color="auto"/>
              <w:right w:val="single" w:sz="4" w:space="0" w:color="auto"/>
            </w:tcBorders>
            <w:shd w:val="clear" w:color="000000" w:fill="691C31"/>
            <w:vAlign w:val="center"/>
            <w:hideMark/>
          </w:tcPr>
          <w:p w14:paraId="47063D30" w14:textId="77777777" w:rsidR="0013735F" w:rsidRPr="008D6631" w:rsidRDefault="0013735F" w:rsidP="00CA35C3">
            <w:pPr>
              <w:jc w:val="center"/>
              <w:rPr>
                <w:rFonts w:ascii="Arial" w:hAnsi="Arial" w:cs="Arial"/>
                <w:b/>
                <w:bCs/>
                <w:color w:val="FFFFFF"/>
                <w:sz w:val="14"/>
                <w:szCs w:val="14"/>
              </w:rPr>
            </w:pPr>
            <w:r w:rsidRPr="008D6631">
              <w:rPr>
                <w:rFonts w:ascii="Arial" w:hAnsi="Arial" w:cs="Arial"/>
                <w:b/>
                <w:bCs/>
                <w:color w:val="FFFFFF"/>
                <w:sz w:val="14"/>
                <w:szCs w:val="14"/>
              </w:rPr>
              <w:t>2023</w:t>
            </w:r>
            <w:r w:rsidRPr="008D6631">
              <w:rPr>
                <w:rFonts w:ascii="Cambria Math" w:hAnsi="Cambria Math" w:cs="Cambria Math"/>
                <w:b/>
                <w:bCs/>
                <w:color w:val="FFFFFF"/>
                <w:sz w:val="14"/>
                <w:szCs w:val="14"/>
              </w:rPr>
              <w:t>₂</w:t>
            </w:r>
          </w:p>
        </w:tc>
      </w:tr>
      <w:tr w:rsidR="0013735F" w:rsidRPr="00CA35C3" w14:paraId="77331FD7" w14:textId="77777777" w:rsidTr="00547773">
        <w:trPr>
          <w:trHeight w:val="458"/>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4F68BD03" w14:textId="77777777" w:rsidR="0013735F" w:rsidRPr="008D6631" w:rsidRDefault="0013735F" w:rsidP="00CA35C3">
            <w:pPr>
              <w:rPr>
                <w:rFonts w:ascii="Arial" w:hAnsi="Arial" w:cs="Arial"/>
                <w:b/>
                <w:bCs/>
                <w:color w:val="FFFFFF"/>
                <w:sz w:val="14"/>
                <w:szCs w:val="1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0280392" w14:textId="77777777" w:rsidR="0013735F" w:rsidRPr="008D6631" w:rsidRDefault="0013735F" w:rsidP="00CA35C3">
            <w:pPr>
              <w:rPr>
                <w:rFonts w:ascii="Arial" w:hAnsi="Arial" w:cs="Arial"/>
                <w:b/>
                <w:bCs/>
                <w:color w:val="FFFFFF"/>
                <w:sz w:val="14"/>
                <w:szCs w:val="1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1A1DA599" w14:textId="77777777" w:rsidR="0013735F" w:rsidRPr="008D6631" w:rsidRDefault="0013735F" w:rsidP="00CA35C3">
            <w:pPr>
              <w:rPr>
                <w:rFonts w:ascii="Arial" w:hAnsi="Arial" w:cs="Arial"/>
                <w:b/>
                <w:bCs/>
                <w:color w:val="FFFFFF"/>
                <w:sz w:val="14"/>
                <w:szCs w:val="1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E66A2D7" w14:textId="77777777" w:rsidR="0013735F" w:rsidRPr="008D6631" w:rsidRDefault="0013735F" w:rsidP="00CA35C3">
            <w:pPr>
              <w:rPr>
                <w:rFonts w:ascii="Arial" w:hAnsi="Arial" w:cs="Arial"/>
                <w:b/>
                <w:bCs/>
                <w:color w:val="FFFFFF"/>
                <w:sz w:val="14"/>
                <w:szCs w:val="1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2820C85" w14:textId="77777777" w:rsidR="0013735F" w:rsidRPr="008D6631" w:rsidRDefault="0013735F" w:rsidP="00CA35C3">
            <w:pPr>
              <w:rPr>
                <w:rFonts w:ascii="Arial" w:hAnsi="Arial" w:cs="Arial"/>
                <w:b/>
                <w:bCs/>
                <w:color w:val="FFFFFF"/>
                <w:sz w:val="14"/>
                <w:szCs w:val="1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2272475" w14:textId="77777777" w:rsidR="0013735F" w:rsidRPr="008D6631" w:rsidRDefault="0013735F" w:rsidP="00CA35C3">
            <w:pPr>
              <w:rPr>
                <w:rFonts w:ascii="Arial" w:hAnsi="Arial" w:cs="Arial"/>
                <w:b/>
                <w:bCs/>
                <w:color w:val="FFFFFF"/>
                <w:sz w:val="14"/>
                <w:szCs w:val="14"/>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02AE63B1" w14:textId="77777777" w:rsidR="0013735F" w:rsidRPr="008D6631" w:rsidRDefault="0013735F" w:rsidP="00CA35C3">
            <w:pPr>
              <w:rPr>
                <w:rFonts w:ascii="Arial" w:hAnsi="Arial" w:cs="Arial"/>
                <w:b/>
                <w:bCs/>
                <w:color w:val="FFFFFF"/>
                <w:sz w:val="14"/>
                <w:szCs w:val="14"/>
              </w:rPr>
            </w:pPr>
          </w:p>
        </w:tc>
      </w:tr>
      <w:tr w:rsidR="0013735F" w:rsidRPr="00CA35C3" w14:paraId="01A899D6" w14:textId="77777777" w:rsidTr="00547773">
        <w:trPr>
          <w:trHeight w:val="26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7131" w14:textId="77777777" w:rsidR="0013735F" w:rsidRPr="008D6631" w:rsidRDefault="0013735F" w:rsidP="00CA35C3">
            <w:pPr>
              <w:rPr>
                <w:rFonts w:ascii="Arial" w:hAnsi="Arial" w:cs="Arial"/>
                <w:b/>
                <w:bCs/>
                <w:color w:val="000000"/>
                <w:sz w:val="14"/>
                <w:szCs w:val="14"/>
              </w:rPr>
            </w:pPr>
            <w:r w:rsidRPr="008D6631">
              <w:rPr>
                <w:rFonts w:ascii="Arial" w:hAnsi="Arial" w:cs="Arial"/>
                <w:b/>
                <w:bCs/>
                <w:color w:val="000000"/>
                <w:sz w:val="14"/>
                <w:szCs w:val="14"/>
              </w:rPr>
              <w:lastRenderedPageBreak/>
              <w:t>1.- Ingresos de Libre Disposición (1=</w:t>
            </w:r>
            <w:proofErr w:type="spellStart"/>
            <w:r w:rsidRPr="008D6631">
              <w:rPr>
                <w:rFonts w:ascii="Arial" w:hAnsi="Arial" w:cs="Arial"/>
                <w:b/>
                <w:bCs/>
                <w:color w:val="000000"/>
                <w:sz w:val="14"/>
                <w:szCs w:val="14"/>
              </w:rPr>
              <w:t>A+B+C+D+E+F+G+H+I+J+K+L</w:t>
            </w:r>
            <w:proofErr w:type="spellEnd"/>
            <w:r w:rsidRPr="008D6631">
              <w:rPr>
                <w:rFonts w:ascii="Arial" w:hAnsi="Arial" w:cs="Arial"/>
                <w:b/>
                <w:bCs/>
                <w:color w:val="000000"/>
                <w:sz w:val="14"/>
                <w:szCs w:val="14"/>
              </w:rPr>
              <w:t>)</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5585FE9"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21,517,001,419.81</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A6431E7"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23,756,430,808.65</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0DB56F8"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22,486,206,393.62</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9A418B8"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22,390,231,736.60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75546A1"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28,325,925,718.59</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0D835034"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30,795,623,237.59</w:t>
            </w:r>
          </w:p>
        </w:tc>
      </w:tr>
      <w:tr w:rsidR="0013735F" w:rsidRPr="00CA35C3" w14:paraId="667FD12A"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24A09"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A. Impuestos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A7F03F4"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1,348,522,088.55</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5C76DEC"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1,365,814,790.30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ED0DF1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1,277,158,824.75</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E0C0FFB"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1,637,944,791.85</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FCE1615"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3,434,122,364.49</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1031EDE3"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2,285,744,198.36</w:t>
            </w:r>
          </w:p>
        </w:tc>
      </w:tr>
      <w:tr w:rsidR="0013735F" w:rsidRPr="00CA35C3" w14:paraId="46DE9F46"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81ED5"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B. Cuotas y Aportaciones de Seguridad Social</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113C4C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E7088E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E41608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D2228D7"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2858052"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269896D1"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r>
      <w:tr w:rsidR="0013735F" w:rsidRPr="00CA35C3" w14:paraId="3F39F716"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127FB"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C. Contribuciones de Mejoras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CB7A313"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19,709,908.38</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BF7D00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21,254,022.00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CF4FC0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43,717,264.39</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D7678A2"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19,768,413.66</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4FEA6B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20,925,026.04</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084E4F04"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16,065,137.47</w:t>
            </w:r>
          </w:p>
        </w:tc>
      </w:tr>
      <w:tr w:rsidR="0013735F" w:rsidRPr="00CA35C3" w14:paraId="35ADF8A1"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8EE65"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D. Derechos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06E65A5"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2,955,039,731.83</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63E3352"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1,002,347,800.38</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4B43BC7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887,553,052.61</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0A1D57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1,049,958,504.38</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B86B422"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1,132,390,111.43</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59B952E5"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1,634,974,447.82</w:t>
            </w:r>
          </w:p>
        </w:tc>
      </w:tr>
      <w:tr w:rsidR="0013735F" w:rsidRPr="00CA35C3" w14:paraId="78C9F7A8"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7FF5E"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E. Productos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F7CB2E9"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449,780,307.23</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DE84E91"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227,870,044.27</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41AD3D1"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198,537,810.48</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43CA2CF"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180,933,596.81</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53ECDA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348,823,395.85</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556402B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697,853,409.46</w:t>
            </w:r>
          </w:p>
        </w:tc>
      </w:tr>
      <w:tr w:rsidR="0013735F" w:rsidRPr="00CA35C3" w14:paraId="70954DAF"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ED08E"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F. Aprovechamientos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A03C069"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376,019,922.85</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CF95A7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342,995,469.27</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510EE75"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350,381,187.48</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598ED2C"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335,606,350.42</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6CF95B0"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430,409,418.94</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44AE5F92"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480,442,155.18</w:t>
            </w:r>
          </w:p>
        </w:tc>
      </w:tr>
      <w:tr w:rsidR="0013735F" w:rsidRPr="00CA35C3" w14:paraId="79FBAE6C"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3720"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G. Ingresos por Ventas de Bienes y Servicios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D99868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65CB33A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2,019,223,027.17</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3F894723"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1,514,460,556.04</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07AEFC5"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1,691,991,050.64</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74D1B2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2,013,089,854.90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4418798B"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1,948,409,858.29</w:t>
            </w:r>
          </w:p>
        </w:tc>
      </w:tr>
      <w:tr w:rsidR="0013735F" w:rsidRPr="00CA35C3" w14:paraId="35E167E6"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F58C6"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H. Participaciones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FDD815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15,874,524,383.64</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FB8BA07"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18,260,075,283.00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4CC5984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17,790,918,074.00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370A22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16,955,251,480.00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30AA13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20,440,347,863.00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69D89BE4"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23,135,950,054.00</w:t>
            </w:r>
          </w:p>
        </w:tc>
      </w:tr>
      <w:tr w:rsidR="0013735F" w:rsidRPr="00CA35C3" w14:paraId="6CC60861" w14:textId="77777777" w:rsidTr="00547773">
        <w:trPr>
          <w:trHeight w:val="26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B5E1"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I. Incentivos Derivados de la Colaboración Fiscal</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05D2B9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493,405,077.33</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615F0CAF"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516,850,372.26</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6768FEF"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423,479,623.87</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D7C8F0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518,777,548.84</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E88CDA7"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505,817,683.94</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314630AC"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596,183,977.01</w:t>
            </w:r>
          </w:p>
        </w:tc>
      </w:tr>
      <w:tr w:rsidR="0013735F" w:rsidRPr="00CA35C3" w14:paraId="17C4EA0E"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5F89"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J. Transferencias</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1B29CCA2"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2D9C2FBB"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5BDFDA58"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35C851C3"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0F57FF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453B875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r>
      <w:tr w:rsidR="0013735F" w:rsidRPr="00CA35C3" w14:paraId="70B19561"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EACE"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K. Convenios</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4663EB3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0243FCCC"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0545C0BB"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5FFF7643"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668DF3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60492231"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r>
      <w:tr w:rsidR="0013735F" w:rsidRPr="00CA35C3" w14:paraId="62B6A848"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C936F"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L. Otros Ingresos de Libre Disposición</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48710A6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33A9D02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14A3A990"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5ACA5AB"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2B5C7F58"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168E0DD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r>
      <w:tr w:rsidR="0013735F" w:rsidRPr="00CA35C3" w14:paraId="64FD8D9B" w14:textId="77777777" w:rsidTr="00547773">
        <w:trPr>
          <w:trHeight w:val="26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2B98F" w14:textId="77777777" w:rsidR="0013735F" w:rsidRPr="008D6631" w:rsidRDefault="0013735F" w:rsidP="00CA35C3">
            <w:pPr>
              <w:rPr>
                <w:rFonts w:ascii="Arial" w:hAnsi="Arial" w:cs="Arial"/>
                <w:b/>
                <w:bCs/>
                <w:color w:val="000000"/>
                <w:sz w:val="14"/>
                <w:szCs w:val="14"/>
              </w:rPr>
            </w:pPr>
            <w:r w:rsidRPr="008D6631">
              <w:rPr>
                <w:rFonts w:ascii="Arial" w:hAnsi="Arial" w:cs="Arial"/>
                <w:b/>
                <w:bCs/>
                <w:color w:val="000000"/>
                <w:sz w:val="14"/>
                <w:szCs w:val="14"/>
              </w:rPr>
              <w:t>2.- Transferencias Federales Etiquetadas (2=</w:t>
            </w:r>
            <w:proofErr w:type="spellStart"/>
            <w:r w:rsidRPr="008D6631">
              <w:rPr>
                <w:rFonts w:ascii="Arial" w:hAnsi="Arial" w:cs="Arial"/>
                <w:b/>
                <w:bCs/>
                <w:color w:val="000000"/>
                <w:sz w:val="14"/>
                <w:szCs w:val="14"/>
              </w:rPr>
              <w:t>A+B+C+D+E</w:t>
            </w:r>
            <w:proofErr w:type="spellEnd"/>
            <w:r w:rsidRPr="008D6631">
              <w:rPr>
                <w:rFonts w:ascii="Arial" w:hAnsi="Arial" w:cs="Arial"/>
                <w:b/>
                <w:bCs/>
                <w:color w:val="000000"/>
                <w:sz w:val="14"/>
                <w:szCs w:val="14"/>
              </w:rPr>
              <w:t>)</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A756FE7"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31,004,935,003.16</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652B94C"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30,849,259,923.41</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E9B8448"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30,643,615,384.81</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F2E98BF"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30,501,934,590.88</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9A6A205"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33,501,619,193.70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58A249FE"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30,812,184,568.57</w:t>
            </w:r>
          </w:p>
        </w:tc>
      </w:tr>
      <w:tr w:rsidR="0013735F" w:rsidRPr="00CA35C3" w14:paraId="2D92D59A"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E6892"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A. Aportaciones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56E8D2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23,230,565,947.40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D2991B0"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24,707,281,439.35</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3EC7178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25,347,972,003.98</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6DF7DEC"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25,954,310,792.02</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6EEB0A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28,459,493,316.29</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3DFCFD6B"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26,301,256,966.72</w:t>
            </w:r>
          </w:p>
        </w:tc>
      </w:tr>
      <w:tr w:rsidR="0013735F" w:rsidRPr="00CA35C3" w14:paraId="27D1321B"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45B7"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B. Convenios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594765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4,417,715,394.89</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B8CC100"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3,399,868,763.22</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31D4C4D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2,042,990,726.36</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4A911E0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1,552,955,895.81</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3C3A319C"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1,926,469,482.98</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1F8E0E8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1,340,255,159.78</w:t>
            </w:r>
          </w:p>
        </w:tc>
      </w:tr>
      <w:tr w:rsidR="0013735F" w:rsidRPr="00CA35C3" w14:paraId="3F7103FA"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C0B74"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C. Fondos Distintos de Aportaciones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4D02C37"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750,520.00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13D3A54"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769,433.00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4F3AE90"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767,045.00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37CA281"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7,384,651.00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F7300A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12,650,058.00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79EE20E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11,510,758.55</w:t>
            </w:r>
          </w:p>
        </w:tc>
      </w:tr>
      <w:tr w:rsidR="0013735F" w:rsidRPr="00CA35C3" w14:paraId="435874E9" w14:textId="77777777" w:rsidTr="00547773">
        <w:trPr>
          <w:trHeight w:val="26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2615D"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D. Transferencias, Subsidios y Subvenciones, y Pensiones y Jubilaciones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F4E1AE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3,355,903,140.87</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226BF6E7"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2,741,340,287.84</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2EBB8B0"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3,251,885,609.47</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4818F754"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2,987,283,252.05</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0D51E9F"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3,103,006,336.43</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0B0469B8"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3,159,161,683.52</w:t>
            </w:r>
          </w:p>
        </w:tc>
      </w:tr>
      <w:tr w:rsidR="0013735F" w:rsidRPr="00CA35C3" w14:paraId="538428BC" w14:textId="77777777" w:rsidTr="00547773">
        <w:trPr>
          <w:trHeight w:val="26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F569"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E. Otras Transferencias Federales Etiquetadas</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4E98885F"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4CB48C70"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457C7C0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53AFF6FB"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20A2E97B"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24E3D58C"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r>
      <w:tr w:rsidR="0013735F" w:rsidRPr="00CA35C3" w14:paraId="62F346F9" w14:textId="77777777" w:rsidTr="00547773">
        <w:trPr>
          <w:trHeight w:val="26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9C13" w14:textId="77777777" w:rsidR="0013735F" w:rsidRPr="008D6631" w:rsidRDefault="0013735F" w:rsidP="00CA35C3">
            <w:pPr>
              <w:rPr>
                <w:rFonts w:ascii="Arial" w:hAnsi="Arial" w:cs="Arial"/>
                <w:b/>
                <w:bCs/>
                <w:color w:val="000000"/>
                <w:sz w:val="14"/>
                <w:szCs w:val="14"/>
              </w:rPr>
            </w:pPr>
            <w:r w:rsidRPr="008D6631">
              <w:rPr>
                <w:rFonts w:ascii="Arial" w:hAnsi="Arial" w:cs="Arial"/>
                <w:b/>
                <w:bCs/>
                <w:color w:val="000000"/>
                <w:sz w:val="14"/>
                <w:szCs w:val="14"/>
              </w:rPr>
              <w:t>3.- Ingresos Derivados de Financiamientos (3=A)</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E3F4E56"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2DACED05"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1,671,622,307.02</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E0D9FFF"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4BBFE8E8"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C56DC02"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4B42F664"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r>
      <w:tr w:rsidR="0013735F" w:rsidRPr="00CA35C3" w14:paraId="1EAEE1F7"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6A6D5"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A. Ingresos Derivados de Financiamientos</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766B1430"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4F27B57"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1,671,622,307.02</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5725C7F"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F534E33"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9EBE11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192795E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r>
      <w:tr w:rsidR="0013735F" w:rsidRPr="00CA35C3" w14:paraId="28A4AE7C" w14:textId="77777777" w:rsidTr="00547773">
        <w:trPr>
          <w:trHeight w:val="26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F7DCC" w14:textId="77777777" w:rsidR="0013735F" w:rsidRPr="008D6631" w:rsidRDefault="0013735F" w:rsidP="00CA35C3">
            <w:pPr>
              <w:rPr>
                <w:rFonts w:ascii="Arial" w:hAnsi="Arial" w:cs="Arial"/>
                <w:b/>
                <w:bCs/>
                <w:color w:val="000000"/>
                <w:sz w:val="14"/>
                <w:szCs w:val="14"/>
              </w:rPr>
            </w:pPr>
            <w:r w:rsidRPr="008D6631">
              <w:rPr>
                <w:rFonts w:ascii="Arial" w:hAnsi="Arial" w:cs="Arial"/>
                <w:b/>
                <w:bCs/>
                <w:color w:val="000000"/>
                <w:sz w:val="14"/>
                <w:szCs w:val="14"/>
              </w:rPr>
              <w:t>4.- Total de Resultados de Ingresos (4=1+2+3)</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129D65F"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52,521,936,422.97</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6D11DD7D"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56,277,313,039.08</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16B02AA"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53,129,821,778.43</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1521025"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52,892,166,327.48</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44233DC"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61,827,544,912.29</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1ACC3F4A"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61,607,807,806.16</w:t>
            </w:r>
          </w:p>
        </w:tc>
      </w:tr>
      <w:tr w:rsidR="0013735F" w:rsidRPr="00CA35C3" w14:paraId="297C8D8E" w14:textId="77777777" w:rsidTr="00547773">
        <w:trPr>
          <w:trHeight w:val="129"/>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9227" w14:textId="77777777" w:rsidR="0013735F" w:rsidRPr="008D6631" w:rsidRDefault="0013735F" w:rsidP="00CA35C3">
            <w:pPr>
              <w:rPr>
                <w:rFonts w:ascii="Arial" w:hAnsi="Arial" w:cs="Arial"/>
                <w:b/>
                <w:bCs/>
                <w:color w:val="000000"/>
                <w:sz w:val="14"/>
                <w:szCs w:val="14"/>
              </w:rPr>
            </w:pPr>
            <w:r w:rsidRPr="008D6631">
              <w:rPr>
                <w:rFonts w:ascii="Arial" w:hAnsi="Arial" w:cs="Arial"/>
                <w:b/>
                <w:bCs/>
                <w:color w:val="000000"/>
                <w:sz w:val="14"/>
                <w:szCs w:val="14"/>
              </w:rPr>
              <w:t>Datos Informativos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CE1CA77"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 0.00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2D213171"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0.00 </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D72796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0.00 </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BA8CEA4"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0.00 </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60C629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 0.00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542EFBBE"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r>
      <w:tr w:rsidR="0013735F" w:rsidRPr="00CA35C3" w14:paraId="545BF0DF" w14:textId="77777777" w:rsidTr="00547773">
        <w:trPr>
          <w:trHeight w:val="39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F38C9"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1.- Ingresos Derivados de Financiamientos con Fuente de Pago de Recursos de Libre Disposición</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3C42335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52B84C8C"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035D7CB1"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34854002"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76F55EEB"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E47678A"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r>
      <w:tr w:rsidR="0013735F" w:rsidRPr="00CA35C3" w14:paraId="62D83C55" w14:textId="77777777" w:rsidTr="00547773">
        <w:trPr>
          <w:trHeight w:val="39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48FBF" w14:textId="77777777" w:rsidR="0013735F" w:rsidRPr="008D6631" w:rsidRDefault="0013735F" w:rsidP="00CA35C3">
            <w:pPr>
              <w:rPr>
                <w:rFonts w:ascii="Arial" w:hAnsi="Arial" w:cs="Arial"/>
                <w:color w:val="000000"/>
                <w:sz w:val="14"/>
                <w:szCs w:val="14"/>
              </w:rPr>
            </w:pPr>
            <w:r w:rsidRPr="008D6631">
              <w:rPr>
                <w:rFonts w:ascii="Arial" w:hAnsi="Arial" w:cs="Arial"/>
                <w:color w:val="000000"/>
                <w:sz w:val="14"/>
                <w:szCs w:val="14"/>
              </w:rPr>
              <w:t>2.- Ingresos Derivados de Financiamientos con Fuente de Pago de Transferencias Federales Etiquetadas</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097B9271"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64ADBCC9"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78304CA6"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FF97024"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4F500E63"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D44C8CD" w14:textId="77777777" w:rsidR="0013735F" w:rsidRPr="008D6631" w:rsidRDefault="0013735F" w:rsidP="00CA35C3">
            <w:pPr>
              <w:jc w:val="right"/>
              <w:rPr>
                <w:rFonts w:ascii="Arial" w:hAnsi="Arial" w:cs="Arial"/>
                <w:color w:val="000000"/>
                <w:sz w:val="14"/>
                <w:szCs w:val="14"/>
              </w:rPr>
            </w:pPr>
            <w:r w:rsidRPr="008D6631">
              <w:rPr>
                <w:rFonts w:ascii="Arial" w:hAnsi="Arial" w:cs="Arial"/>
                <w:color w:val="000000"/>
                <w:sz w:val="14"/>
                <w:szCs w:val="14"/>
              </w:rPr>
              <w:t>0.00</w:t>
            </w:r>
          </w:p>
        </w:tc>
      </w:tr>
      <w:tr w:rsidR="0013735F" w:rsidRPr="00CA35C3" w14:paraId="7F1D972A" w14:textId="77777777" w:rsidTr="00547773">
        <w:trPr>
          <w:trHeight w:val="20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F7D3F" w14:textId="77777777" w:rsidR="0013735F" w:rsidRPr="008D6631" w:rsidRDefault="0013735F" w:rsidP="00CA35C3">
            <w:pPr>
              <w:rPr>
                <w:rFonts w:ascii="Arial" w:hAnsi="Arial" w:cs="Arial"/>
                <w:b/>
                <w:bCs/>
                <w:color w:val="000000"/>
                <w:sz w:val="14"/>
                <w:szCs w:val="14"/>
              </w:rPr>
            </w:pPr>
            <w:r w:rsidRPr="008D6631">
              <w:rPr>
                <w:rFonts w:ascii="Arial" w:hAnsi="Arial" w:cs="Arial"/>
                <w:b/>
                <w:bCs/>
                <w:color w:val="000000"/>
                <w:sz w:val="14"/>
                <w:szCs w:val="14"/>
              </w:rPr>
              <w:t>3.- Ingresos Derivados de Financiamiento (3=1+2)</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47C490BC"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AF154A3"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748D0F8"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3F85BF8B"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911FE4F"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1255C2C4" w14:textId="77777777" w:rsidR="0013735F" w:rsidRPr="008D6631" w:rsidRDefault="0013735F" w:rsidP="00CA35C3">
            <w:pPr>
              <w:jc w:val="right"/>
              <w:rPr>
                <w:rFonts w:ascii="Arial" w:hAnsi="Arial" w:cs="Arial"/>
                <w:b/>
                <w:bCs/>
                <w:color w:val="000000"/>
                <w:sz w:val="14"/>
                <w:szCs w:val="14"/>
              </w:rPr>
            </w:pPr>
            <w:r w:rsidRPr="008D6631">
              <w:rPr>
                <w:rFonts w:ascii="Arial" w:hAnsi="Arial" w:cs="Arial"/>
                <w:b/>
                <w:bCs/>
                <w:color w:val="000000"/>
                <w:sz w:val="14"/>
                <w:szCs w:val="14"/>
              </w:rPr>
              <w:t>0.00</w:t>
            </w:r>
          </w:p>
        </w:tc>
      </w:tr>
      <w:tr w:rsidR="0013735F" w:rsidRPr="00CA35C3" w14:paraId="11C839DD" w14:textId="77777777" w:rsidTr="00547773">
        <w:trPr>
          <w:trHeight w:val="129"/>
        </w:trPr>
        <w:tc>
          <w:tcPr>
            <w:tcW w:w="1408" w:type="dxa"/>
            <w:tcBorders>
              <w:top w:val="nil"/>
              <w:left w:val="nil"/>
              <w:bottom w:val="nil"/>
              <w:right w:val="nil"/>
            </w:tcBorders>
            <w:shd w:val="clear" w:color="auto" w:fill="auto"/>
            <w:vAlign w:val="center"/>
            <w:hideMark/>
          </w:tcPr>
          <w:p w14:paraId="2D3D2EC7" w14:textId="77777777" w:rsidR="0013735F" w:rsidRPr="00CA35C3" w:rsidRDefault="0013735F" w:rsidP="00CA35C3">
            <w:pPr>
              <w:jc w:val="right"/>
              <w:rPr>
                <w:rFonts w:ascii="Arial" w:hAnsi="Arial" w:cs="Arial"/>
                <w:b/>
                <w:bCs/>
                <w:color w:val="000000"/>
              </w:rPr>
            </w:pPr>
          </w:p>
        </w:tc>
        <w:tc>
          <w:tcPr>
            <w:tcW w:w="1271" w:type="dxa"/>
            <w:tcBorders>
              <w:top w:val="nil"/>
              <w:left w:val="nil"/>
              <w:bottom w:val="nil"/>
              <w:right w:val="nil"/>
            </w:tcBorders>
            <w:shd w:val="clear" w:color="auto" w:fill="auto"/>
            <w:vAlign w:val="center"/>
            <w:hideMark/>
          </w:tcPr>
          <w:p w14:paraId="1F386056" w14:textId="77777777" w:rsidR="0013735F" w:rsidRPr="00CA35C3" w:rsidRDefault="0013735F" w:rsidP="00CA35C3">
            <w:pPr>
              <w:rPr>
                <w:rFonts w:ascii="Arial" w:hAnsi="Arial" w:cs="Arial"/>
              </w:rPr>
            </w:pPr>
          </w:p>
        </w:tc>
        <w:tc>
          <w:tcPr>
            <w:tcW w:w="1270" w:type="dxa"/>
            <w:tcBorders>
              <w:top w:val="nil"/>
              <w:left w:val="nil"/>
              <w:bottom w:val="nil"/>
              <w:right w:val="nil"/>
            </w:tcBorders>
            <w:shd w:val="clear" w:color="auto" w:fill="auto"/>
            <w:vAlign w:val="center"/>
            <w:hideMark/>
          </w:tcPr>
          <w:p w14:paraId="50D48720" w14:textId="77777777" w:rsidR="0013735F" w:rsidRPr="00CA35C3" w:rsidRDefault="0013735F" w:rsidP="00CA35C3">
            <w:pPr>
              <w:rPr>
                <w:rFonts w:ascii="Arial" w:hAnsi="Arial" w:cs="Arial"/>
              </w:rPr>
            </w:pPr>
          </w:p>
        </w:tc>
        <w:tc>
          <w:tcPr>
            <w:tcW w:w="1271" w:type="dxa"/>
            <w:tcBorders>
              <w:top w:val="nil"/>
              <w:left w:val="nil"/>
              <w:bottom w:val="nil"/>
              <w:right w:val="nil"/>
            </w:tcBorders>
            <w:shd w:val="clear" w:color="auto" w:fill="auto"/>
            <w:vAlign w:val="center"/>
            <w:hideMark/>
          </w:tcPr>
          <w:p w14:paraId="0450C632" w14:textId="77777777" w:rsidR="0013735F" w:rsidRPr="00CA35C3" w:rsidRDefault="0013735F" w:rsidP="00CA35C3">
            <w:pPr>
              <w:rPr>
                <w:rFonts w:ascii="Arial" w:hAnsi="Arial" w:cs="Arial"/>
              </w:rPr>
            </w:pPr>
          </w:p>
        </w:tc>
        <w:tc>
          <w:tcPr>
            <w:tcW w:w="1271" w:type="dxa"/>
            <w:tcBorders>
              <w:top w:val="nil"/>
              <w:left w:val="nil"/>
              <w:bottom w:val="nil"/>
              <w:right w:val="nil"/>
            </w:tcBorders>
            <w:shd w:val="clear" w:color="auto" w:fill="auto"/>
            <w:vAlign w:val="center"/>
            <w:hideMark/>
          </w:tcPr>
          <w:p w14:paraId="29D03166" w14:textId="77777777" w:rsidR="0013735F" w:rsidRPr="00CA35C3" w:rsidRDefault="0013735F" w:rsidP="00CA35C3">
            <w:pPr>
              <w:rPr>
                <w:rFonts w:ascii="Arial" w:hAnsi="Arial" w:cs="Arial"/>
              </w:rPr>
            </w:pPr>
          </w:p>
        </w:tc>
        <w:tc>
          <w:tcPr>
            <w:tcW w:w="1271" w:type="dxa"/>
            <w:tcBorders>
              <w:top w:val="nil"/>
              <w:left w:val="nil"/>
              <w:bottom w:val="nil"/>
              <w:right w:val="nil"/>
            </w:tcBorders>
            <w:shd w:val="clear" w:color="auto" w:fill="auto"/>
            <w:vAlign w:val="center"/>
            <w:hideMark/>
          </w:tcPr>
          <w:p w14:paraId="3303E99A" w14:textId="77777777" w:rsidR="0013735F" w:rsidRPr="00CA35C3" w:rsidRDefault="0013735F" w:rsidP="00CA35C3">
            <w:pPr>
              <w:rPr>
                <w:rFonts w:ascii="Arial" w:hAnsi="Arial" w:cs="Arial"/>
              </w:rPr>
            </w:pPr>
          </w:p>
        </w:tc>
        <w:tc>
          <w:tcPr>
            <w:tcW w:w="1589" w:type="dxa"/>
            <w:tcBorders>
              <w:top w:val="nil"/>
              <w:left w:val="nil"/>
              <w:bottom w:val="nil"/>
              <w:right w:val="nil"/>
            </w:tcBorders>
            <w:shd w:val="clear" w:color="auto" w:fill="auto"/>
            <w:vAlign w:val="center"/>
            <w:hideMark/>
          </w:tcPr>
          <w:p w14:paraId="382580BA" w14:textId="77777777" w:rsidR="0013735F" w:rsidRPr="00CA35C3" w:rsidRDefault="0013735F" w:rsidP="00CA35C3">
            <w:pPr>
              <w:rPr>
                <w:rFonts w:ascii="Arial" w:hAnsi="Arial" w:cs="Arial"/>
              </w:rPr>
            </w:pPr>
          </w:p>
        </w:tc>
      </w:tr>
      <w:tr w:rsidR="0013735F" w:rsidRPr="00CA35C3" w14:paraId="1669A0A9" w14:textId="77777777" w:rsidTr="00547773">
        <w:trPr>
          <w:trHeight w:val="129"/>
        </w:trPr>
        <w:tc>
          <w:tcPr>
            <w:tcW w:w="9351" w:type="dxa"/>
            <w:gridSpan w:val="7"/>
            <w:tcBorders>
              <w:top w:val="nil"/>
              <w:left w:val="nil"/>
              <w:bottom w:val="nil"/>
              <w:right w:val="nil"/>
            </w:tcBorders>
            <w:shd w:val="clear" w:color="auto" w:fill="auto"/>
            <w:vAlign w:val="center"/>
            <w:hideMark/>
          </w:tcPr>
          <w:p w14:paraId="4960820A" w14:textId="77777777" w:rsidR="0013735F" w:rsidRPr="00CA35C3" w:rsidRDefault="0013735F" w:rsidP="00CA35C3">
            <w:pPr>
              <w:rPr>
                <w:rFonts w:ascii="Arial" w:hAnsi="Arial" w:cs="Arial"/>
                <w:color w:val="000000"/>
              </w:rPr>
            </w:pPr>
            <w:r w:rsidRPr="00CA35C3">
              <w:rPr>
                <w:rFonts w:ascii="Arial" w:hAnsi="Arial" w:cs="Arial"/>
                <w:color w:val="000000"/>
              </w:rPr>
              <w:t>1. Los importes corresponden al momento contable de los ingresos devengados.</w:t>
            </w:r>
          </w:p>
        </w:tc>
      </w:tr>
      <w:tr w:rsidR="0013735F" w:rsidRPr="00CA35C3" w14:paraId="154978A3" w14:textId="77777777" w:rsidTr="00547773">
        <w:trPr>
          <w:trHeight w:val="129"/>
        </w:trPr>
        <w:tc>
          <w:tcPr>
            <w:tcW w:w="9351" w:type="dxa"/>
            <w:gridSpan w:val="7"/>
            <w:tcBorders>
              <w:top w:val="nil"/>
              <w:left w:val="nil"/>
              <w:bottom w:val="nil"/>
              <w:right w:val="nil"/>
            </w:tcBorders>
            <w:shd w:val="clear" w:color="auto" w:fill="auto"/>
            <w:vAlign w:val="center"/>
            <w:hideMark/>
          </w:tcPr>
          <w:p w14:paraId="6D4543DD" w14:textId="77777777" w:rsidR="0013735F" w:rsidRPr="00CA35C3" w:rsidRDefault="0013735F" w:rsidP="00CA35C3">
            <w:pPr>
              <w:rPr>
                <w:rFonts w:ascii="Arial" w:hAnsi="Arial" w:cs="Arial"/>
                <w:color w:val="000000"/>
              </w:rPr>
            </w:pPr>
            <w:r w:rsidRPr="00CA35C3">
              <w:rPr>
                <w:rFonts w:ascii="Arial" w:hAnsi="Arial" w:cs="Arial"/>
                <w:color w:val="000000"/>
              </w:rPr>
              <w:t xml:space="preserve">2. Los importes corresponden a los ingresos devengados al cierre trimestral más reciente disponible y estimado para el resto del ejercicio. </w:t>
            </w:r>
          </w:p>
        </w:tc>
      </w:tr>
    </w:tbl>
    <w:p w14:paraId="09C83510" w14:textId="77777777" w:rsidR="0013735F" w:rsidRPr="00CA35C3" w:rsidRDefault="0013735F" w:rsidP="00CA35C3">
      <w:pPr>
        <w:jc w:val="both"/>
        <w:rPr>
          <w:rFonts w:ascii="Arial" w:hAnsi="Arial" w:cs="Arial"/>
          <w:b/>
        </w:rPr>
      </w:pPr>
    </w:p>
    <w:p w14:paraId="77F9C592" w14:textId="457FA6EC" w:rsidR="0013735F" w:rsidRPr="00CA35C3" w:rsidRDefault="0013735F" w:rsidP="00CA35C3">
      <w:pPr>
        <w:jc w:val="both"/>
        <w:rPr>
          <w:rFonts w:ascii="Arial" w:hAnsi="Arial" w:cs="Arial"/>
        </w:rPr>
      </w:pPr>
      <w:r w:rsidRPr="00CA35C3">
        <w:rPr>
          <w:rFonts w:ascii="Arial" w:eastAsia="Arial" w:hAnsi="Arial" w:cs="Arial"/>
          <w:b/>
        </w:rPr>
        <w:t xml:space="preserve">DÉCIMO </w:t>
      </w:r>
      <w:r w:rsidR="008B6F20" w:rsidRPr="00CA35C3">
        <w:rPr>
          <w:rFonts w:ascii="Arial" w:eastAsia="Arial" w:hAnsi="Arial" w:cs="Arial"/>
          <w:b/>
        </w:rPr>
        <w:t>CUARTO</w:t>
      </w:r>
      <w:r w:rsidRPr="00CA35C3">
        <w:rPr>
          <w:rFonts w:ascii="Arial" w:eastAsia="Arial" w:hAnsi="Arial" w:cs="Arial"/>
          <w:b/>
        </w:rPr>
        <w:t xml:space="preserve">.  </w:t>
      </w:r>
      <w:proofErr w:type="gramStart"/>
      <w:r w:rsidRPr="00CA35C3">
        <w:rPr>
          <w:rFonts w:ascii="Arial" w:eastAsia="Arial" w:hAnsi="Arial" w:cs="Arial"/>
        </w:rPr>
        <w:t>Que</w:t>
      </w:r>
      <w:proofErr w:type="gramEnd"/>
      <w:r w:rsidRPr="00CA35C3">
        <w:rPr>
          <w:rFonts w:ascii="Arial" w:eastAsia="Arial" w:hAnsi="Arial" w:cs="Arial"/>
        </w:rPr>
        <w:t xml:space="preserve"> </w:t>
      </w:r>
      <w:r w:rsidRPr="00CA35C3">
        <w:rPr>
          <w:rFonts w:ascii="Arial" w:hAnsi="Arial" w:cs="Arial"/>
        </w:rPr>
        <w:t>de acuerdo con las estimaciones, para el periodo 2024-2029 se espera que los ingresos estatales mantengan un ritmo de crecimiento de 16%, proyectando un crecimiento promedio anual de 3%.</w:t>
      </w:r>
    </w:p>
    <w:p w14:paraId="441D7ADC" w14:textId="77777777" w:rsidR="0013735F" w:rsidRPr="00CA35C3" w:rsidRDefault="0013735F" w:rsidP="00CA35C3">
      <w:pPr>
        <w:jc w:val="both"/>
        <w:rPr>
          <w:rFonts w:ascii="Arial" w:hAnsi="Arial" w:cs="Arial"/>
          <w:b/>
        </w:rPr>
      </w:pPr>
    </w:p>
    <w:p w14:paraId="39FF1779" w14:textId="77777777" w:rsidR="0013735F" w:rsidRPr="00CA35C3" w:rsidRDefault="0013735F" w:rsidP="00CA35C3">
      <w:pPr>
        <w:jc w:val="both"/>
        <w:rPr>
          <w:rFonts w:ascii="Arial" w:hAnsi="Arial" w:cs="Arial"/>
        </w:rPr>
      </w:pPr>
      <w:r w:rsidRPr="00CA35C3">
        <w:rPr>
          <w:rFonts w:ascii="Arial" w:hAnsi="Arial" w:cs="Arial"/>
        </w:rPr>
        <w:t xml:space="preserve">El monto más representativo es en el rubro de Aportaciones, con una proyección para 2029 de 5,924 millones de pesos, con un crecimiento del 28% respecto al 2023. </w:t>
      </w:r>
    </w:p>
    <w:p w14:paraId="0A3456BA" w14:textId="77777777" w:rsidR="0013735F" w:rsidRPr="00CA35C3" w:rsidRDefault="0013735F" w:rsidP="00CA35C3">
      <w:pPr>
        <w:jc w:val="both"/>
        <w:rPr>
          <w:rFonts w:ascii="Arial" w:hAnsi="Arial" w:cs="Arial"/>
        </w:rPr>
      </w:pPr>
    </w:p>
    <w:p w14:paraId="14EFC1EA" w14:textId="77777777" w:rsidR="0013735F" w:rsidRPr="00CA35C3" w:rsidRDefault="0013735F" w:rsidP="00CA35C3">
      <w:pPr>
        <w:jc w:val="both"/>
        <w:rPr>
          <w:rFonts w:ascii="Arial" w:eastAsia="Arial" w:hAnsi="Arial" w:cs="Arial"/>
        </w:rPr>
      </w:pPr>
      <w:r w:rsidRPr="00CA35C3">
        <w:rPr>
          <w:rFonts w:ascii="Arial" w:eastAsia="Calibri" w:hAnsi="Arial" w:cs="Arial"/>
          <w:lang w:eastAsia="en-US"/>
        </w:rPr>
        <w:t xml:space="preserve">Dentro de las </w:t>
      </w:r>
      <w:r w:rsidRPr="00CA35C3">
        <w:rPr>
          <w:rFonts w:ascii="Arial" w:hAnsi="Arial" w:cs="Arial"/>
        </w:rPr>
        <w:t>Participaciones Federales</w:t>
      </w:r>
      <w:r w:rsidRPr="00CA35C3">
        <w:rPr>
          <w:rFonts w:ascii="Arial" w:eastAsia="Calibri" w:hAnsi="Arial" w:cs="Arial"/>
          <w:lang w:eastAsia="en-US"/>
        </w:rPr>
        <w:t xml:space="preserve"> el crecimiento previsto para el mismo periodo será de 7,261 millones de pesos, un 3% promedio anual.</w:t>
      </w:r>
    </w:p>
    <w:p w14:paraId="4CEEE528" w14:textId="77777777" w:rsidR="0013735F" w:rsidRPr="00CA35C3" w:rsidRDefault="0013735F" w:rsidP="00CA35C3">
      <w:pPr>
        <w:pBdr>
          <w:top w:val="nil"/>
          <w:left w:val="nil"/>
          <w:bottom w:val="nil"/>
          <w:right w:val="nil"/>
          <w:between w:val="nil"/>
        </w:pBdr>
        <w:jc w:val="both"/>
        <w:rPr>
          <w:rFonts w:ascii="Arial" w:eastAsia="Arial" w:hAnsi="Arial" w:cs="Arial"/>
          <w:b/>
          <w:color w:val="000000"/>
        </w:rPr>
      </w:pPr>
    </w:p>
    <w:p w14:paraId="03D9FD63" w14:textId="67F1A5D6" w:rsidR="0013735F" w:rsidRPr="00CA35C3" w:rsidRDefault="0013735F" w:rsidP="00CA35C3">
      <w:pPr>
        <w:pStyle w:val="Default"/>
        <w:jc w:val="both"/>
        <w:rPr>
          <w:rFonts w:eastAsia="Calibri"/>
          <w:sz w:val="20"/>
          <w:szCs w:val="20"/>
          <w:lang w:eastAsia="en-US"/>
        </w:rPr>
      </w:pPr>
      <w:r w:rsidRPr="00CA35C3">
        <w:rPr>
          <w:rFonts w:eastAsia="Arial"/>
          <w:b/>
          <w:sz w:val="20"/>
          <w:szCs w:val="20"/>
        </w:rPr>
        <w:t xml:space="preserve">DÉCIMO </w:t>
      </w:r>
      <w:r w:rsidR="008B6F20" w:rsidRPr="00CA35C3">
        <w:rPr>
          <w:rFonts w:eastAsia="Arial"/>
          <w:b/>
          <w:sz w:val="20"/>
          <w:szCs w:val="20"/>
        </w:rPr>
        <w:t>QUINTO</w:t>
      </w:r>
      <w:r w:rsidRPr="00CA35C3">
        <w:rPr>
          <w:rFonts w:eastAsia="Arial"/>
          <w:b/>
          <w:sz w:val="20"/>
          <w:szCs w:val="20"/>
        </w:rPr>
        <w:t xml:space="preserve">. </w:t>
      </w:r>
      <w:r w:rsidRPr="00CA35C3">
        <w:rPr>
          <w:rFonts w:eastAsia="Arial"/>
          <w:sz w:val="20"/>
          <w:szCs w:val="20"/>
        </w:rPr>
        <w:t>Que las</w:t>
      </w:r>
      <w:r w:rsidRPr="00CA35C3">
        <w:rPr>
          <w:rFonts w:eastAsia="Calibri"/>
          <w:sz w:val="20"/>
          <w:szCs w:val="20"/>
          <w:lang w:eastAsia="en-US"/>
        </w:rPr>
        <w:t xml:space="preserve"> Participaciones Federales dependen directamente de la Recaudación Federal Participable, tales como el Impuesto Sobre la Renta y el Impuesto al Valor Agregado, así como del Impuesto Especial Sobre Producción y Servicios, tributos estrechamente ligados a la actividad económica, misma que está experimentando presiones inflacionarias, por lo que una disminución en el Producto Interno Bruto, afecta directamente a Hidalgo.</w:t>
      </w:r>
    </w:p>
    <w:p w14:paraId="41CFDCF5" w14:textId="77777777" w:rsidR="0013735F" w:rsidRPr="00CA35C3" w:rsidRDefault="0013735F" w:rsidP="00CA35C3">
      <w:pPr>
        <w:pBdr>
          <w:top w:val="nil"/>
          <w:left w:val="nil"/>
          <w:bottom w:val="nil"/>
          <w:right w:val="nil"/>
          <w:between w:val="nil"/>
        </w:pBdr>
        <w:jc w:val="both"/>
        <w:rPr>
          <w:rFonts w:ascii="Arial" w:eastAsia="Arial" w:hAnsi="Arial" w:cs="Arial"/>
        </w:rPr>
      </w:pPr>
    </w:p>
    <w:p w14:paraId="5E5C8203" w14:textId="0BCA05E0" w:rsidR="0013735F" w:rsidRPr="00CA35C3" w:rsidRDefault="0013735F" w:rsidP="00CA35C3">
      <w:pPr>
        <w:jc w:val="both"/>
        <w:rPr>
          <w:rFonts w:ascii="Arial" w:hAnsi="Arial" w:cs="Arial"/>
        </w:rPr>
      </w:pPr>
      <w:r w:rsidRPr="00CA35C3">
        <w:rPr>
          <w:rFonts w:ascii="Arial" w:eastAsia="Arial" w:hAnsi="Arial" w:cs="Arial"/>
          <w:b/>
          <w:color w:val="000000"/>
        </w:rPr>
        <w:t xml:space="preserve">DÉCIMO </w:t>
      </w:r>
      <w:r w:rsidR="008B6F20" w:rsidRPr="00CA35C3">
        <w:rPr>
          <w:rFonts w:ascii="Arial" w:eastAsia="Arial" w:hAnsi="Arial" w:cs="Arial"/>
          <w:b/>
          <w:color w:val="000000"/>
        </w:rPr>
        <w:t>SEXTO</w:t>
      </w:r>
      <w:r w:rsidRPr="00CA35C3">
        <w:rPr>
          <w:rFonts w:ascii="Arial" w:eastAsia="Arial" w:hAnsi="Arial" w:cs="Arial"/>
          <w:b/>
          <w:color w:val="000000"/>
        </w:rPr>
        <w:t>.</w:t>
      </w:r>
      <w:r w:rsidRPr="00CA35C3">
        <w:rPr>
          <w:rFonts w:ascii="Arial" w:eastAsia="Arial" w:hAnsi="Arial" w:cs="Arial"/>
          <w:color w:val="000000"/>
        </w:rPr>
        <w:t xml:space="preserve"> </w:t>
      </w:r>
      <w:r w:rsidRPr="00CA35C3">
        <w:rPr>
          <w:rFonts w:ascii="Arial" w:eastAsia="Arial" w:hAnsi="Arial" w:cs="Arial"/>
        </w:rPr>
        <w:t xml:space="preserve">Que </w:t>
      </w:r>
      <w:r w:rsidRPr="00CA35C3">
        <w:rPr>
          <w:rFonts w:ascii="Arial" w:hAnsi="Arial" w:cs="Arial"/>
        </w:rPr>
        <w:t xml:space="preserve">las estimaciones de Transferencias por Convenios o Aportaciones Federales, estarán sujetas a ajustes, en la medida que se alcancen las metas de crecimiento establecidas, o por adecuaciones al gasto de la Federación. </w:t>
      </w:r>
    </w:p>
    <w:p w14:paraId="4AC094EC" w14:textId="77777777" w:rsidR="0013735F" w:rsidRPr="00CA35C3" w:rsidRDefault="0013735F" w:rsidP="00CA35C3">
      <w:pPr>
        <w:jc w:val="both"/>
        <w:rPr>
          <w:rFonts w:ascii="Arial" w:eastAsia="Arial" w:hAnsi="Arial" w:cs="Arial"/>
          <w:b/>
        </w:rPr>
      </w:pPr>
    </w:p>
    <w:p w14:paraId="591E09CF" w14:textId="1C14357B" w:rsidR="0013735F" w:rsidRPr="00CA35C3" w:rsidRDefault="0013735F" w:rsidP="00CA35C3">
      <w:pPr>
        <w:jc w:val="both"/>
        <w:rPr>
          <w:rFonts w:ascii="Arial" w:eastAsia="Arial" w:hAnsi="Arial" w:cs="Arial"/>
        </w:rPr>
      </w:pPr>
      <w:r w:rsidRPr="00CA35C3">
        <w:rPr>
          <w:rFonts w:ascii="Arial" w:eastAsia="Arial" w:hAnsi="Arial" w:cs="Arial"/>
          <w:b/>
        </w:rPr>
        <w:t>DÉCIMO S</w:t>
      </w:r>
      <w:r w:rsidR="008B6F20" w:rsidRPr="00CA35C3">
        <w:rPr>
          <w:rFonts w:ascii="Arial" w:eastAsia="Arial" w:hAnsi="Arial" w:cs="Arial"/>
          <w:b/>
        </w:rPr>
        <w:t>ÉPTIMO.</w:t>
      </w:r>
      <w:r w:rsidRPr="00CA35C3">
        <w:rPr>
          <w:rFonts w:ascii="Arial" w:eastAsia="Arial" w:hAnsi="Arial" w:cs="Arial"/>
        </w:rPr>
        <w:t xml:space="preserve"> Estímulos y facilidades administrativas, para garantizar a los ciudadanos hidalguenses la integridad y certeza de la posesión y propiedad de su patrimonio, así como promover el cumplimiento de obligaciones tributarias, en rubros como: </w:t>
      </w:r>
    </w:p>
    <w:p w14:paraId="706B2F80" w14:textId="77777777" w:rsidR="0013735F" w:rsidRPr="00CA35C3" w:rsidRDefault="0013735F" w:rsidP="00CA35C3">
      <w:pPr>
        <w:jc w:val="both"/>
        <w:rPr>
          <w:rFonts w:ascii="Arial" w:eastAsia="Arial" w:hAnsi="Arial" w:cs="Arial"/>
        </w:rPr>
      </w:pPr>
    </w:p>
    <w:p w14:paraId="5B0A3184" w14:textId="77777777" w:rsidR="0013735F" w:rsidRPr="00CA35C3" w:rsidRDefault="0013735F" w:rsidP="00CA35C3">
      <w:pPr>
        <w:numPr>
          <w:ilvl w:val="0"/>
          <w:numId w:val="3"/>
        </w:numPr>
        <w:ind w:left="567"/>
        <w:jc w:val="both"/>
        <w:rPr>
          <w:rFonts w:ascii="Arial" w:eastAsia="Arial" w:hAnsi="Arial" w:cs="Arial"/>
          <w:i/>
          <w:iCs/>
        </w:rPr>
      </w:pPr>
      <w:r w:rsidRPr="00CA35C3">
        <w:rPr>
          <w:rFonts w:ascii="Arial" w:eastAsia="Arial" w:hAnsi="Arial" w:cs="Arial"/>
          <w:i/>
          <w:iCs/>
        </w:rPr>
        <w:t xml:space="preserve">Control vehicular, Impuestos y Derechos. </w:t>
      </w:r>
    </w:p>
    <w:p w14:paraId="311A8413" w14:textId="77777777" w:rsidR="0013735F" w:rsidRPr="00CA35C3" w:rsidRDefault="0013735F" w:rsidP="00CA35C3">
      <w:pPr>
        <w:numPr>
          <w:ilvl w:val="0"/>
          <w:numId w:val="3"/>
        </w:numPr>
        <w:ind w:left="567"/>
        <w:jc w:val="both"/>
        <w:rPr>
          <w:rFonts w:ascii="Arial" w:eastAsia="Arial" w:hAnsi="Arial" w:cs="Arial"/>
          <w:i/>
          <w:iCs/>
        </w:rPr>
      </w:pPr>
      <w:r w:rsidRPr="00CA35C3">
        <w:rPr>
          <w:rFonts w:ascii="Arial" w:eastAsia="Arial" w:hAnsi="Arial" w:cs="Arial"/>
          <w:i/>
          <w:iCs/>
        </w:rPr>
        <w:t xml:space="preserve">Certeza jurídica patrimonial en la actividad registral, relacionada con el pago de los Derechos respecto de la pequeña propiedad privada y la vivienda de interés social. </w:t>
      </w:r>
    </w:p>
    <w:p w14:paraId="61498EB0" w14:textId="77777777" w:rsidR="0013735F" w:rsidRPr="00CA35C3" w:rsidRDefault="0013735F" w:rsidP="00CA35C3">
      <w:pPr>
        <w:numPr>
          <w:ilvl w:val="0"/>
          <w:numId w:val="3"/>
        </w:numPr>
        <w:ind w:left="567"/>
        <w:jc w:val="both"/>
        <w:rPr>
          <w:rFonts w:ascii="Arial" w:eastAsia="Arial" w:hAnsi="Arial" w:cs="Arial"/>
          <w:i/>
          <w:iCs/>
        </w:rPr>
      </w:pPr>
      <w:r w:rsidRPr="00CA35C3">
        <w:rPr>
          <w:rFonts w:ascii="Arial" w:eastAsia="Arial" w:hAnsi="Arial" w:cs="Arial"/>
          <w:i/>
          <w:iCs/>
        </w:rPr>
        <w:t xml:space="preserve">Agua potable, derecho al acceso, disposición y saneamiento en el consumo personal y doméstico. </w:t>
      </w:r>
    </w:p>
    <w:p w14:paraId="5DF3E235" w14:textId="77777777" w:rsidR="0013735F" w:rsidRPr="00CA35C3" w:rsidRDefault="0013735F" w:rsidP="00CA35C3">
      <w:pPr>
        <w:numPr>
          <w:ilvl w:val="0"/>
          <w:numId w:val="3"/>
        </w:numPr>
        <w:ind w:left="567"/>
        <w:jc w:val="both"/>
        <w:rPr>
          <w:rFonts w:ascii="Arial" w:eastAsia="Arial" w:hAnsi="Arial" w:cs="Arial"/>
          <w:i/>
          <w:iCs/>
        </w:rPr>
      </w:pPr>
      <w:r w:rsidRPr="00CA35C3">
        <w:rPr>
          <w:rFonts w:ascii="Arial" w:eastAsia="Arial" w:hAnsi="Arial" w:cs="Arial"/>
          <w:i/>
          <w:iCs/>
        </w:rPr>
        <w:t xml:space="preserve">Seguridad Pública, evaluación de control y confianza. </w:t>
      </w:r>
    </w:p>
    <w:p w14:paraId="7039F726" w14:textId="77777777" w:rsidR="0013735F" w:rsidRPr="00CA35C3" w:rsidRDefault="0013735F" w:rsidP="00CA35C3">
      <w:pPr>
        <w:numPr>
          <w:ilvl w:val="0"/>
          <w:numId w:val="3"/>
        </w:numPr>
        <w:ind w:left="567"/>
        <w:jc w:val="both"/>
        <w:rPr>
          <w:rFonts w:ascii="Arial" w:eastAsia="Arial" w:hAnsi="Arial" w:cs="Arial"/>
          <w:i/>
          <w:iCs/>
        </w:rPr>
      </w:pPr>
      <w:r w:rsidRPr="00CA35C3">
        <w:rPr>
          <w:rFonts w:ascii="Arial" w:eastAsia="Arial" w:hAnsi="Arial" w:cs="Arial"/>
          <w:i/>
          <w:iCs/>
        </w:rPr>
        <w:t xml:space="preserve">Créditos fiscales, multas y accesorios. </w:t>
      </w:r>
    </w:p>
    <w:p w14:paraId="7ACB5C38" w14:textId="77777777" w:rsidR="0013735F" w:rsidRPr="00CA35C3" w:rsidRDefault="0013735F" w:rsidP="00CA35C3">
      <w:pPr>
        <w:numPr>
          <w:ilvl w:val="0"/>
          <w:numId w:val="3"/>
        </w:numPr>
        <w:ind w:left="567"/>
        <w:jc w:val="both"/>
        <w:rPr>
          <w:rFonts w:ascii="Arial" w:eastAsia="Arial" w:hAnsi="Arial" w:cs="Arial"/>
          <w:i/>
          <w:iCs/>
        </w:rPr>
      </w:pPr>
      <w:r w:rsidRPr="00CA35C3">
        <w:rPr>
          <w:rFonts w:ascii="Arial" w:eastAsia="Arial" w:hAnsi="Arial" w:cs="Arial"/>
          <w:i/>
          <w:iCs/>
        </w:rPr>
        <w:t xml:space="preserve">Garantizar el derecho a la movilidad, accesible en disponibilidad, calidad y perspectiva. </w:t>
      </w:r>
    </w:p>
    <w:p w14:paraId="669DD471" w14:textId="77777777" w:rsidR="0013735F" w:rsidRPr="00CA35C3" w:rsidRDefault="0013735F" w:rsidP="00CA35C3">
      <w:pPr>
        <w:jc w:val="both"/>
        <w:rPr>
          <w:rFonts w:ascii="Arial" w:hAnsi="Arial" w:cs="Arial"/>
        </w:rPr>
      </w:pPr>
      <w:r w:rsidRPr="00CA35C3">
        <w:rPr>
          <w:rFonts w:ascii="Arial" w:hAnsi="Arial" w:cs="Arial"/>
        </w:rPr>
        <w:t xml:space="preserve"> </w:t>
      </w:r>
    </w:p>
    <w:p w14:paraId="257908FC" w14:textId="312F8F73" w:rsidR="0013735F" w:rsidRPr="00CA35C3" w:rsidRDefault="0013735F" w:rsidP="00CA35C3">
      <w:pPr>
        <w:pStyle w:val="Prrafodelista"/>
        <w:ind w:left="0"/>
        <w:jc w:val="both"/>
        <w:rPr>
          <w:rFonts w:ascii="Arial" w:eastAsia="Arial" w:hAnsi="Arial" w:cs="Arial"/>
        </w:rPr>
      </w:pPr>
      <w:r w:rsidRPr="00CA35C3">
        <w:rPr>
          <w:rFonts w:ascii="Arial" w:eastAsia="Arial" w:hAnsi="Arial" w:cs="Arial"/>
          <w:b/>
          <w:color w:val="000000"/>
          <w:lang w:val="es-ES" w:eastAsia="es-MX"/>
        </w:rPr>
        <w:t xml:space="preserve">DÉCIMO </w:t>
      </w:r>
      <w:r w:rsidR="008B6F20" w:rsidRPr="00CA35C3">
        <w:rPr>
          <w:rFonts w:ascii="Arial" w:eastAsia="Arial" w:hAnsi="Arial" w:cs="Arial"/>
          <w:b/>
          <w:color w:val="000000"/>
          <w:lang w:val="es-ES" w:eastAsia="es-MX"/>
        </w:rPr>
        <w:t>OCTAVO</w:t>
      </w:r>
      <w:r w:rsidRPr="00CA35C3">
        <w:rPr>
          <w:rFonts w:ascii="Arial" w:eastAsia="Arial" w:hAnsi="Arial" w:cs="Arial"/>
          <w:b/>
          <w:color w:val="000000"/>
          <w:lang w:val="es-ES" w:eastAsia="es-MX"/>
        </w:rPr>
        <w:t>.</w:t>
      </w:r>
      <w:r w:rsidRPr="00CA35C3">
        <w:rPr>
          <w:rFonts w:ascii="Arial" w:eastAsia="Arial" w:hAnsi="Arial" w:cs="Arial"/>
          <w:b/>
        </w:rPr>
        <w:t xml:space="preserve"> </w:t>
      </w:r>
      <w:r w:rsidRPr="00CA35C3">
        <w:rPr>
          <w:rFonts w:ascii="Arial" w:eastAsia="Calibri" w:hAnsi="Arial" w:cs="Arial"/>
          <w:lang w:eastAsia="en-US"/>
        </w:rPr>
        <w:t xml:space="preserve">Que la </w:t>
      </w:r>
      <w:r w:rsidRPr="00CA35C3">
        <w:rPr>
          <w:rFonts w:ascii="Arial" w:eastAsia="Calibri" w:hAnsi="Arial" w:cs="Arial"/>
          <w:lang w:val="es-ES" w:eastAsia="en-US"/>
        </w:rPr>
        <w:t>presente Iniciativa para el Ejercicio Fiscal 2024, prevé ingresos por un monto total de</w:t>
      </w:r>
      <w:r w:rsidRPr="00CA35C3">
        <w:rPr>
          <w:rFonts w:ascii="Arial" w:eastAsia="Calibri" w:hAnsi="Arial" w:cs="Arial"/>
          <w:b/>
          <w:lang w:val="es-ES" w:eastAsia="en-US"/>
        </w:rPr>
        <w:t xml:space="preserve"> </w:t>
      </w:r>
      <w:r w:rsidRPr="00CA35C3">
        <w:rPr>
          <w:rFonts w:ascii="Arial" w:eastAsia="Calibri" w:hAnsi="Arial" w:cs="Arial"/>
          <w:lang w:val="es-ES" w:eastAsia="en-US"/>
        </w:rPr>
        <w:t>$68,082,300,903.00 (Sesenta y ocho mil ochenta y dos millones trescientos mil novecientos tres pesos 00/100 M.N.), cifra superior en un 8.61% a la estimada en el ejercicio inmediato anterior, monto que se encuentra sujeto a las variaciones que sufra el Presupuesto de Egresos de la Federación.</w:t>
      </w:r>
    </w:p>
    <w:p w14:paraId="2F5A62C5" w14:textId="77777777" w:rsidR="0013735F" w:rsidRPr="00CA35C3" w:rsidRDefault="0013735F" w:rsidP="00CA35C3">
      <w:pPr>
        <w:jc w:val="both"/>
        <w:rPr>
          <w:rFonts w:ascii="Arial" w:eastAsia="Arial" w:hAnsi="Arial" w:cs="Arial"/>
          <w:b/>
          <w:color w:val="000000"/>
        </w:rPr>
      </w:pPr>
    </w:p>
    <w:p w14:paraId="398BF463" w14:textId="5E5BEAA6" w:rsidR="0013735F" w:rsidRPr="00CA35C3" w:rsidRDefault="0013735F" w:rsidP="00CA35C3">
      <w:pPr>
        <w:jc w:val="both"/>
        <w:rPr>
          <w:rFonts w:ascii="Arial" w:eastAsia="Calibri" w:hAnsi="Arial" w:cs="Arial"/>
          <w:lang w:eastAsia="en-US"/>
        </w:rPr>
      </w:pPr>
      <w:r w:rsidRPr="00CA35C3">
        <w:rPr>
          <w:rFonts w:ascii="Arial" w:eastAsia="Arial" w:hAnsi="Arial" w:cs="Arial"/>
          <w:b/>
          <w:color w:val="000000"/>
        </w:rPr>
        <w:t xml:space="preserve">DÉCIMO </w:t>
      </w:r>
      <w:r w:rsidR="008B6F20" w:rsidRPr="00CA35C3">
        <w:rPr>
          <w:rFonts w:ascii="Arial" w:eastAsia="Arial" w:hAnsi="Arial" w:cs="Arial"/>
          <w:b/>
          <w:color w:val="000000"/>
        </w:rPr>
        <w:t>NOVENO</w:t>
      </w:r>
      <w:r w:rsidRPr="00CA35C3">
        <w:rPr>
          <w:rFonts w:ascii="Arial" w:eastAsia="Arial" w:hAnsi="Arial" w:cs="Arial"/>
          <w:b/>
          <w:color w:val="000000"/>
        </w:rPr>
        <w:t xml:space="preserve">. </w:t>
      </w:r>
      <w:r w:rsidRPr="00CA35C3">
        <w:rPr>
          <w:rFonts w:ascii="Arial" w:eastAsia="Arial" w:hAnsi="Arial" w:cs="Arial"/>
          <w:color w:val="000000"/>
        </w:rPr>
        <w:t xml:space="preserve">Que se </w:t>
      </w:r>
      <w:r w:rsidRPr="00CA35C3">
        <w:rPr>
          <w:rFonts w:ascii="Arial" w:eastAsia="Calibri" w:hAnsi="Arial" w:cs="Arial"/>
          <w:lang w:eastAsia="en-US"/>
        </w:rPr>
        <w:t xml:space="preserve">estima una recaudación de </w:t>
      </w:r>
      <w:r w:rsidRPr="00CA35C3">
        <w:rPr>
          <w:rFonts w:ascii="Arial" w:eastAsia="Graphik Regular" w:hAnsi="Arial" w:cs="Arial"/>
          <w:color w:val="000000"/>
        </w:rPr>
        <w:t>$6,737,908,890.00 (Seis mil setecientos treinta y siete millones novecientos ocho mil ochocientos noventa pesos 00/100 MN)</w:t>
      </w:r>
      <w:r w:rsidRPr="00CA35C3">
        <w:rPr>
          <w:rFonts w:ascii="Arial" w:eastAsia="Calibri" w:hAnsi="Arial" w:cs="Arial"/>
          <w:lang w:eastAsia="en-US"/>
        </w:rPr>
        <w:t>, que se conforma por Impuestos, Contribuciones de Mejoras, Derechos, Productos, Aprovechamientos y Venta de Bienes y Servicios en el rubro de Ingresos Propios, considerando las Dependencias del Poder Ejecutivo y sus Organismos Descentralizados, cifra superior en un 33.81% a la estimada en el ejercicio inmediato anterior.</w:t>
      </w:r>
    </w:p>
    <w:p w14:paraId="24FE4D9D" w14:textId="77777777" w:rsidR="000B632B" w:rsidRPr="00CA35C3" w:rsidRDefault="000B632B" w:rsidP="00CA35C3">
      <w:pPr>
        <w:jc w:val="both"/>
        <w:rPr>
          <w:rFonts w:ascii="Arial" w:hAnsi="Arial" w:cs="Arial"/>
          <w:b/>
        </w:rPr>
      </w:pPr>
    </w:p>
    <w:p w14:paraId="16ADD221" w14:textId="77777777" w:rsidR="0013735F" w:rsidRPr="00CA35C3" w:rsidRDefault="0013735F" w:rsidP="00CA35C3">
      <w:pPr>
        <w:jc w:val="both"/>
        <w:rPr>
          <w:rFonts w:ascii="Arial" w:hAnsi="Arial" w:cs="Arial"/>
          <w:b/>
          <w:bCs/>
        </w:rPr>
      </w:pPr>
    </w:p>
    <w:p w14:paraId="302B6928" w14:textId="6138D51E" w:rsidR="00761B9B" w:rsidRPr="00CA35C3" w:rsidRDefault="00761B9B" w:rsidP="00CA35C3">
      <w:pPr>
        <w:jc w:val="both"/>
        <w:rPr>
          <w:rFonts w:ascii="Arial" w:hAnsi="Arial" w:cs="Arial"/>
          <w:b/>
          <w:bCs/>
        </w:rPr>
      </w:pPr>
      <w:r w:rsidRPr="00CA35C3">
        <w:rPr>
          <w:rFonts w:ascii="Arial" w:hAnsi="Arial" w:cs="Arial"/>
          <w:b/>
          <w:bCs/>
        </w:rPr>
        <w:t>POR TODO LO EXPUESTO, ESTE CONGRESO, HA TENIDO A BIEN EXPEDIR EL SIGUIENTE:</w:t>
      </w:r>
    </w:p>
    <w:p w14:paraId="0C6DE6E5" w14:textId="77777777" w:rsidR="00761B9B" w:rsidRPr="00CA35C3" w:rsidRDefault="00761B9B" w:rsidP="00CA35C3">
      <w:pPr>
        <w:jc w:val="both"/>
        <w:rPr>
          <w:rFonts w:ascii="Arial" w:hAnsi="Arial" w:cs="Arial"/>
        </w:rPr>
      </w:pPr>
    </w:p>
    <w:p w14:paraId="6F3F9DFB" w14:textId="77777777" w:rsidR="00761B9B" w:rsidRPr="00CA35C3" w:rsidRDefault="00761B9B" w:rsidP="00CA35C3">
      <w:pPr>
        <w:ind w:left="1418"/>
        <w:jc w:val="center"/>
        <w:rPr>
          <w:rFonts w:ascii="Arial" w:hAnsi="Arial" w:cs="Arial"/>
          <w:b/>
          <w:bCs/>
        </w:rPr>
      </w:pPr>
      <w:r w:rsidRPr="00CA35C3">
        <w:rPr>
          <w:rFonts w:ascii="Arial" w:hAnsi="Arial" w:cs="Arial"/>
          <w:b/>
          <w:bCs/>
        </w:rPr>
        <w:t>D E C R E T O</w:t>
      </w:r>
    </w:p>
    <w:p w14:paraId="769C8843" w14:textId="77777777" w:rsidR="00761B9B" w:rsidRPr="00CA35C3" w:rsidRDefault="00761B9B" w:rsidP="00CA35C3">
      <w:pPr>
        <w:ind w:left="1418"/>
        <w:jc w:val="both"/>
        <w:rPr>
          <w:rFonts w:ascii="Arial" w:hAnsi="Arial" w:cs="Arial"/>
          <w:b/>
          <w:bCs/>
        </w:rPr>
      </w:pPr>
    </w:p>
    <w:p w14:paraId="4C0D6226" w14:textId="3B56D15E" w:rsidR="00761B9B" w:rsidRPr="00CA35C3" w:rsidRDefault="0013735F" w:rsidP="008D6631">
      <w:pPr>
        <w:pStyle w:val="Textoindependiente"/>
        <w:ind w:left="0" w:right="113"/>
        <w:jc w:val="both"/>
        <w:rPr>
          <w:rFonts w:eastAsia="Times New Roman"/>
          <w:b/>
          <w:bCs/>
          <w:sz w:val="20"/>
          <w:szCs w:val="20"/>
          <w:lang w:eastAsia="es-ES"/>
        </w:rPr>
      </w:pPr>
      <w:r w:rsidRPr="00CA35C3">
        <w:rPr>
          <w:rFonts w:eastAsia="Times New Roman"/>
          <w:b/>
          <w:bCs/>
          <w:sz w:val="20"/>
          <w:szCs w:val="20"/>
          <w:lang w:eastAsia="es-ES"/>
        </w:rPr>
        <w:t>QUE CONTIENE LA LEY DE INGRESOS DEL ESTADO LIBRE Y SOBERANO DE HIDALGO PARA EL EJERCICIO FISCAL DEL AÑO 2024</w:t>
      </w:r>
      <w:r w:rsidR="00761B9B" w:rsidRPr="00CA35C3">
        <w:rPr>
          <w:rFonts w:eastAsia="Times New Roman"/>
          <w:b/>
          <w:bCs/>
          <w:sz w:val="20"/>
          <w:szCs w:val="20"/>
          <w:lang w:eastAsia="es-ES"/>
        </w:rPr>
        <w:t>.</w:t>
      </w:r>
    </w:p>
    <w:p w14:paraId="22647235" w14:textId="77777777" w:rsidR="000B632B" w:rsidRPr="00CA35C3" w:rsidRDefault="000B632B" w:rsidP="00CA35C3">
      <w:pPr>
        <w:pStyle w:val="Textoindependiente"/>
        <w:ind w:left="1701" w:right="113"/>
        <w:jc w:val="both"/>
        <w:rPr>
          <w:rFonts w:eastAsia="Times New Roman"/>
          <w:b/>
          <w:bCs/>
          <w:sz w:val="20"/>
          <w:szCs w:val="20"/>
          <w:lang w:eastAsia="es-ES"/>
        </w:rPr>
      </w:pPr>
    </w:p>
    <w:p w14:paraId="3983880C" w14:textId="77777777" w:rsidR="000B632B" w:rsidRPr="00CA35C3" w:rsidRDefault="000B632B" w:rsidP="00CA35C3">
      <w:pPr>
        <w:pStyle w:val="Textoindependiente"/>
        <w:ind w:left="0"/>
        <w:jc w:val="both"/>
        <w:rPr>
          <w:b/>
          <w:bCs/>
          <w:sz w:val="20"/>
          <w:szCs w:val="20"/>
        </w:rPr>
      </w:pPr>
    </w:p>
    <w:p w14:paraId="7B2B0018" w14:textId="1CC5402E" w:rsidR="0013735F" w:rsidRPr="00CA35C3" w:rsidRDefault="0013735F" w:rsidP="00CA35C3">
      <w:pPr>
        <w:jc w:val="center"/>
        <w:rPr>
          <w:rFonts w:ascii="Arial" w:hAnsi="Arial" w:cs="Arial"/>
          <w:b/>
          <w:bCs/>
        </w:rPr>
      </w:pPr>
      <w:r w:rsidRPr="00CA35C3">
        <w:rPr>
          <w:rFonts w:ascii="Arial" w:hAnsi="Arial" w:cs="Arial"/>
          <w:b/>
          <w:bCs/>
        </w:rPr>
        <w:t>CAPÍTULO PRIMERO</w:t>
      </w:r>
    </w:p>
    <w:p w14:paraId="3BAFA0B7" w14:textId="77777777" w:rsidR="0013735F" w:rsidRPr="00CA35C3" w:rsidRDefault="0013735F" w:rsidP="00CA35C3">
      <w:pPr>
        <w:jc w:val="center"/>
        <w:rPr>
          <w:rFonts w:ascii="Arial" w:hAnsi="Arial" w:cs="Arial"/>
          <w:b/>
          <w:bCs/>
        </w:rPr>
      </w:pPr>
      <w:r w:rsidRPr="00CA35C3">
        <w:rPr>
          <w:rFonts w:ascii="Arial" w:hAnsi="Arial" w:cs="Arial"/>
          <w:b/>
          <w:bCs/>
        </w:rPr>
        <w:t>DE LOS INGRESOS DEL ESTADO</w:t>
      </w:r>
    </w:p>
    <w:p w14:paraId="5BB55A08" w14:textId="77777777" w:rsidR="0013735F" w:rsidRPr="00CA35C3" w:rsidRDefault="0013735F" w:rsidP="00CA35C3">
      <w:pPr>
        <w:jc w:val="both"/>
        <w:rPr>
          <w:rFonts w:ascii="Arial" w:hAnsi="Arial" w:cs="Arial"/>
          <w:b/>
          <w:bCs/>
        </w:rPr>
      </w:pPr>
    </w:p>
    <w:p w14:paraId="4BC90E00" w14:textId="68B80E96" w:rsidR="0013735F" w:rsidRPr="008D6631" w:rsidRDefault="0013735F" w:rsidP="008D6631">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lastRenderedPageBreak/>
        <w:t xml:space="preserve">Artículo 1. </w:t>
      </w:r>
      <w:r w:rsidRPr="00CA35C3">
        <w:rPr>
          <w:rFonts w:ascii="Arial" w:eastAsia="Calibri" w:hAnsi="Arial" w:cs="Arial"/>
          <w:bCs/>
          <w:lang w:eastAsia="en-US"/>
        </w:rPr>
        <w:t xml:space="preserve">Para el Ejercicio Fiscal </w:t>
      </w:r>
      <w:r w:rsidRPr="00CA35C3">
        <w:rPr>
          <w:rFonts w:ascii="Arial" w:eastAsia="Calibri" w:hAnsi="Arial" w:cs="Arial"/>
          <w:lang w:eastAsia="en-US"/>
        </w:rPr>
        <w:t>comprendido del primero de enero al treinta y uno de diciembre de 2024, se estiman ingresos para el Estado de Hidalgo, por los siguientes conceptos y cantidades:</w:t>
      </w:r>
    </w:p>
    <w:p w14:paraId="392CB328" w14:textId="77777777" w:rsidR="0036045C" w:rsidRPr="00CA35C3" w:rsidRDefault="0036045C" w:rsidP="00CA35C3">
      <w:pPr>
        <w:autoSpaceDE w:val="0"/>
        <w:autoSpaceDN w:val="0"/>
        <w:adjustRightInd w:val="0"/>
        <w:contextualSpacing/>
        <w:jc w:val="both"/>
        <w:rPr>
          <w:rFonts w:ascii="Arial" w:eastAsia="Calibri" w:hAnsi="Arial" w:cs="Arial"/>
          <w:lang w:eastAsia="en-US"/>
        </w:rPr>
      </w:pPr>
    </w:p>
    <w:tbl>
      <w:tblPr>
        <w:tblW w:w="5000" w:type="pct"/>
        <w:tblCellMar>
          <w:left w:w="70" w:type="dxa"/>
          <w:right w:w="70" w:type="dxa"/>
        </w:tblCellMar>
        <w:tblLook w:val="04A0" w:firstRow="1" w:lastRow="0" w:firstColumn="1" w:lastColumn="0" w:noHBand="0" w:noVBand="1"/>
      </w:tblPr>
      <w:tblGrid>
        <w:gridCol w:w="7029"/>
        <w:gridCol w:w="2355"/>
      </w:tblGrid>
      <w:tr w:rsidR="0036045C" w:rsidRPr="00CA35C3" w14:paraId="0B4A0954" w14:textId="77777777" w:rsidTr="0036045C">
        <w:trPr>
          <w:trHeight w:val="20"/>
        </w:trPr>
        <w:tc>
          <w:tcPr>
            <w:tcW w:w="3745" w:type="pct"/>
            <w:tcBorders>
              <w:top w:val="single" w:sz="8" w:space="0" w:color="auto"/>
              <w:left w:val="single" w:sz="8" w:space="0" w:color="auto"/>
              <w:bottom w:val="single" w:sz="8" w:space="0" w:color="auto"/>
              <w:right w:val="single" w:sz="8" w:space="0" w:color="auto"/>
            </w:tcBorders>
            <w:shd w:val="clear" w:color="000000" w:fill="9D244C"/>
            <w:vAlign w:val="center"/>
            <w:hideMark/>
          </w:tcPr>
          <w:p w14:paraId="02E1DE1A" w14:textId="77777777" w:rsidR="0036045C" w:rsidRPr="00CA35C3" w:rsidRDefault="0036045C" w:rsidP="00CA35C3">
            <w:pPr>
              <w:jc w:val="center"/>
              <w:rPr>
                <w:rFonts w:ascii="Arial" w:hAnsi="Arial" w:cs="Arial"/>
                <w:b/>
                <w:bCs/>
                <w:color w:val="FFFFFF"/>
              </w:rPr>
            </w:pPr>
            <w:r w:rsidRPr="00CA35C3">
              <w:rPr>
                <w:rFonts w:ascii="Arial" w:hAnsi="Arial" w:cs="Arial"/>
                <w:b/>
                <w:bCs/>
                <w:color w:val="FFFFFF"/>
              </w:rPr>
              <w:t>Rubro de ingreso</w:t>
            </w:r>
          </w:p>
        </w:tc>
        <w:tc>
          <w:tcPr>
            <w:tcW w:w="1255" w:type="pct"/>
            <w:tcBorders>
              <w:top w:val="single" w:sz="8" w:space="0" w:color="auto"/>
              <w:left w:val="nil"/>
              <w:bottom w:val="single" w:sz="8" w:space="0" w:color="auto"/>
              <w:right w:val="single" w:sz="8" w:space="0" w:color="auto"/>
            </w:tcBorders>
            <w:shd w:val="clear" w:color="000000" w:fill="9D244C"/>
            <w:vAlign w:val="center"/>
            <w:hideMark/>
          </w:tcPr>
          <w:p w14:paraId="2E123362" w14:textId="77777777" w:rsidR="0036045C" w:rsidRPr="00CA35C3" w:rsidRDefault="0036045C" w:rsidP="00CA35C3">
            <w:pPr>
              <w:jc w:val="center"/>
              <w:rPr>
                <w:rFonts w:ascii="Arial" w:hAnsi="Arial" w:cs="Arial"/>
                <w:b/>
                <w:bCs/>
                <w:color w:val="FFFFFF"/>
              </w:rPr>
            </w:pPr>
            <w:r w:rsidRPr="00CA35C3">
              <w:rPr>
                <w:rFonts w:ascii="Arial" w:hAnsi="Arial" w:cs="Arial"/>
                <w:b/>
                <w:bCs/>
                <w:color w:val="FFFFFF"/>
              </w:rPr>
              <w:t>Monto estimado</w:t>
            </w:r>
          </w:p>
        </w:tc>
      </w:tr>
      <w:tr w:rsidR="0036045C" w:rsidRPr="00CA35C3" w14:paraId="49BA0EFA"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D4C19C"/>
            <w:vAlign w:val="center"/>
            <w:hideMark/>
          </w:tcPr>
          <w:p w14:paraId="32549403" w14:textId="77777777" w:rsidR="0036045C" w:rsidRPr="00CA35C3" w:rsidRDefault="0036045C" w:rsidP="00CA35C3">
            <w:pPr>
              <w:rPr>
                <w:rFonts w:ascii="Arial" w:hAnsi="Arial" w:cs="Arial"/>
                <w:color w:val="000000"/>
              </w:rPr>
            </w:pPr>
            <w:r w:rsidRPr="00CA35C3">
              <w:rPr>
                <w:rFonts w:ascii="Arial" w:hAnsi="Arial" w:cs="Arial"/>
                <w:color w:val="000000"/>
              </w:rPr>
              <w:t>Ingresos Derivados de Financiamientos</w:t>
            </w:r>
          </w:p>
        </w:tc>
        <w:tc>
          <w:tcPr>
            <w:tcW w:w="1255" w:type="pct"/>
            <w:tcBorders>
              <w:top w:val="nil"/>
              <w:left w:val="nil"/>
              <w:bottom w:val="single" w:sz="8" w:space="0" w:color="auto"/>
              <w:right w:val="single" w:sz="8" w:space="0" w:color="auto"/>
            </w:tcBorders>
            <w:shd w:val="clear" w:color="000000" w:fill="D4C19C"/>
            <w:vAlign w:val="center"/>
            <w:hideMark/>
          </w:tcPr>
          <w:p w14:paraId="71BF0F4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00E60E3"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01DD7427" w14:textId="77777777" w:rsidR="0036045C" w:rsidRPr="00CA35C3" w:rsidRDefault="0036045C" w:rsidP="00CA35C3">
            <w:pPr>
              <w:rPr>
                <w:rFonts w:ascii="Arial" w:hAnsi="Arial" w:cs="Arial"/>
                <w:color w:val="000000"/>
              </w:rPr>
            </w:pPr>
            <w:r w:rsidRPr="00CA35C3">
              <w:rPr>
                <w:rFonts w:ascii="Arial" w:hAnsi="Arial" w:cs="Arial"/>
                <w:color w:val="000000"/>
              </w:rPr>
              <w:t>Endeudamiento Interno</w:t>
            </w:r>
          </w:p>
        </w:tc>
        <w:tc>
          <w:tcPr>
            <w:tcW w:w="1255" w:type="pct"/>
            <w:tcBorders>
              <w:top w:val="nil"/>
              <w:left w:val="nil"/>
              <w:bottom w:val="single" w:sz="8" w:space="0" w:color="auto"/>
              <w:right w:val="single" w:sz="8" w:space="0" w:color="auto"/>
            </w:tcBorders>
            <w:shd w:val="clear" w:color="000000" w:fill="EDEDED"/>
            <w:vAlign w:val="center"/>
            <w:hideMark/>
          </w:tcPr>
          <w:p w14:paraId="27BD9BC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4EE230F"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2A7C067" w14:textId="77777777" w:rsidR="0036045C" w:rsidRPr="00CA35C3" w:rsidRDefault="0036045C" w:rsidP="00CA35C3">
            <w:pPr>
              <w:rPr>
                <w:rFonts w:ascii="Arial" w:hAnsi="Arial" w:cs="Arial"/>
                <w:color w:val="000000"/>
              </w:rPr>
            </w:pPr>
            <w:r w:rsidRPr="00CA35C3">
              <w:rPr>
                <w:rFonts w:ascii="Arial" w:hAnsi="Arial" w:cs="Arial"/>
                <w:color w:val="000000"/>
              </w:rPr>
              <w:t>Financiamiento a largo plazo</w:t>
            </w:r>
          </w:p>
        </w:tc>
        <w:tc>
          <w:tcPr>
            <w:tcW w:w="1255" w:type="pct"/>
            <w:tcBorders>
              <w:top w:val="nil"/>
              <w:left w:val="nil"/>
              <w:bottom w:val="single" w:sz="8" w:space="0" w:color="auto"/>
              <w:right w:val="single" w:sz="8" w:space="0" w:color="auto"/>
            </w:tcBorders>
            <w:shd w:val="clear" w:color="auto" w:fill="auto"/>
            <w:vAlign w:val="center"/>
            <w:hideMark/>
          </w:tcPr>
          <w:p w14:paraId="688D0462"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49BBC9A"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3EC3A8CD" w14:textId="77777777" w:rsidR="0036045C" w:rsidRPr="00CA35C3" w:rsidRDefault="0036045C" w:rsidP="00CA35C3">
            <w:pPr>
              <w:rPr>
                <w:rFonts w:ascii="Arial" w:hAnsi="Arial" w:cs="Arial"/>
                <w:color w:val="000000"/>
              </w:rPr>
            </w:pPr>
            <w:r w:rsidRPr="00CA35C3">
              <w:rPr>
                <w:rFonts w:ascii="Arial" w:hAnsi="Arial" w:cs="Arial"/>
                <w:color w:val="000000"/>
              </w:rPr>
              <w:t>Endeudamiento Externo</w:t>
            </w:r>
          </w:p>
        </w:tc>
        <w:tc>
          <w:tcPr>
            <w:tcW w:w="1255" w:type="pct"/>
            <w:tcBorders>
              <w:top w:val="nil"/>
              <w:left w:val="nil"/>
              <w:bottom w:val="single" w:sz="8" w:space="0" w:color="auto"/>
              <w:right w:val="single" w:sz="8" w:space="0" w:color="auto"/>
            </w:tcBorders>
            <w:shd w:val="clear" w:color="000000" w:fill="EDEDED"/>
            <w:vAlign w:val="center"/>
            <w:hideMark/>
          </w:tcPr>
          <w:p w14:paraId="732F9CB5"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73EF3999"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659F0256" w14:textId="77777777" w:rsidR="0036045C" w:rsidRPr="00CA35C3" w:rsidRDefault="0036045C" w:rsidP="00CA35C3">
            <w:pPr>
              <w:rPr>
                <w:rFonts w:ascii="Arial" w:hAnsi="Arial" w:cs="Arial"/>
                <w:color w:val="000000"/>
              </w:rPr>
            </w:pPr>
            <w:r w:rsidRPr="00CA35C3">
              <w:rPr>
                <w:rFonts w:ascii="Arial" w:hAnsi="Arial" w:cs="Arial"/>
                <w:color w:val="000000"/>
              </w:rPr>
              <w:t>Financiamiento Interno</w:t>
            </w:r>
          </w:p>
        </w:tc>
        <w:tc>
          <w:tcPr>
            <w:tcW w:w="1255" w:type="pct"/>
            <w:tcBorders>
              <w:top w:val="nil"/>
              <w:left w:val="nil"/>
              <w:bottom w:val="single" w:sz="8" w:space="0" w:color="auto"/>
              <w:right w:val="single" w:sz="8" w:space="0" w:color="auto"/>
            </w:tcBorders>
            <w:shd w:val="clear" w:color="000000" w:fill="EDEDED"/>
            <w:vAlign w:val="center"/>
            <w:hideMark/>
          </w:tcPr>
          <w:p w14:paraId="20298565"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6838A952"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D4C19C"/>
            <w:vAlign w:val="center"/>
            <w:hideMark/>
          </w:tcPr>
          <w:p w14:paraId="3B818E7B" w14:textId="77777777" w:rsidR="0036045C" w:rsidRPr="00CA35C3" w:rsidRDefault="0036045C" w:rsidP="00CA35C3">
            <w:pPr>
              <w:rPr>
                <w:rFonts w:ascii="Arial" w:hAnsi="Arial" w:cs="Arial"/>
                <w:color w:val="000000"/>
              </w:rPr>
            </w:pPr>
            <w:r w:rsidRPr="00CA35C3">
              <w:rPr>
                <w:rFonts w:ascii="Arial" w:hAnsi="Arial" w:cs="Arial"/>
                <w:color w:val="000000"/>
              </w:rPr>
              <w:t>Impuestos</w:t>
            </w:r>
          </w:p>
        </w:tc>
        <w:tc>
          <w:tcPr>
            <w:tcW w:w="1255" w:type="pct"/>
            <w:tcBorders>
              <w:top w:val="nil"/>
              <w:left w:val="nil"/>
              <w:bottom w:val="single" w:sz="8" w:space="0" w:color="auto"/>
              <w:right w:val="single" w:sz="8" w:space="0" w:color="auto"/>
            </w:tcBorders>
            <w:shd w:val="clear" w:color="000000" w:fill="D4C19C"/>
            <w:vAlign w:val="center"/>
            <w:hideMark/>
          </w:tcPr>
          <w:p w14:paraId="7443CDB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2,263,519,175.00 </w:t>
            </w:r>
          </w:p>
        </w:tc>
      </w:tr>
      <w:tr w:rsidR="0036045C" w:rsidRPr="00CA35C3" w14:paraId="0DD5453A"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60C48AB9" w14:textId="77777777" w:rsidR="0036045C" w:rsidRPr="00CA35C3" w:rsidRDefault="0036045C" w:rsidP="00CA35C3">
            <w:pPr>
              <w:rPr>
                <w:rFonts w:ascii="Arial" w:hAnsi="Arial" w:cs="Arial"/>
                <w:color w:val="000000"/>
              </w:rPr>
            </w:pPr>
            <w:r w:rsidRPr="00CA35C3">
              <w:rPr>
                <w:rFonts w:ascii="Arial" w:hAnsi="Arial" w:cs="Arial"/>
                <w:color w:val="000000"/>
              </w:rPr>
              <w:t>Impuestos Sobre los Ingresos</w:t>
            </w:r>
          </w:p>
        </w:tc>
        <w:tc>
          <w:tcPr>
            <w:tcW w:w="1255" w:type="pct"/>
            <w:tcBorders>
              <w:top w:val="nil"/>
              <w:left w:val="nil"/>
              <w:bottom w:val="single" w:sz="8" w:space="0" w:color="auto"/>
              <w:right w:val="single" w:sz="8" w:space="0" w:color="auto"/>
            </w:tcBorders>
            <w:shd w:val="clear" w:color="000000" w:fill="EDEDED"/>
            <w:vAlign w:val="center"/>
            <w:hideMark/>
          </w:tcPr>
          <w:p w14:paraId="6F0AD689"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4,597,412.00 </w:t>
            </w:r>
          </w:p>
        </w:tc>
      </w:tr>
      <w:tr w:rsidR="0036045C" w:rsidRPr="00CA35C3" w14:paraId="5F886953"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9CD747F" w14:textId="77777777" w:rsidR="0036045C" w:rsidRPr="00CA35C3" w:rsidRDefault="0036045C" w:rsidP="00CA35C3">
            <w:pPr>
              <w:rPr>
                <w:rFonts w:ascii="Arial" w:hAnsi="Arial" w:cs="Arial"/>
                <w:color w:val="000000"/>
              </w:rPr>
            </w:pPr>
            <w:r w:rsidRPr="00CA35C3">
              <w:rPr>
                <w:rFonts w:ascii="Arial" w:hAnsi="Arial" w:cs="Arial"/>
                <w:color w:val="000000"/>
              </w:rPr>
              <w:t>Impuestos sobre las ganancias</w:t>
            </w:r>
          </w:p>
        </w:tc>
        <w:tc>
          <w:tcPr>
            <w:tcW w:w="1255" w:type="pct"/>
            <w:tcBorders>
              <w:top w:val="nil"/>
              <w:left w:val="nil"/>
              <w:bottom w:val="single" w:sz="8" w:space="0" w:color="auto"/>
              <w:right w:val="single" w:sz="8" w:space="0" w:color="auto"/>
            </w:tcBorders>
            <w:shd w:val="clear" w:color="auto" w:fill="auto"/>
            <w:vAlign w:val="center"/>
            <w:hideMark/>
          </w:tcPr>
          <w:p w14:paraId="69FB0F5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4,597,412.00 </w:t>
            </w:r>
          </w:p>
        </w:tc>
      </w:tr>
      <w:tr w:rsidR="0036045C" w:rsidRPr="00CA35C3" w14:paraId="0E74EEED"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0F3D8480" w14:textId="77777777" w:rsidR="0036045C" w:rsidRPr="00CA35C3" w:rsidRDefault="0036045C" w:rsidP="00CA35C3">
            <w:pPr>
              <w:rPr>
                <w:rFonts w:ascii="Arial" w:hAnsi="Arial" w:cs="Arial"/>
                <w:color w:val="000000"/>
              </w:rPr>
            </w:pPr>
            <w:r w:rsidRPr="00CA35C3">
              <w:rPr>
                <w:rFonts w:ascii="Arial" w:hAnsi="Arial" w:cs="Arial"/>
                <w:color w:val="000000"/>
              </w:rPr>
              <w:t>Impuestos Sobre el Patrimonio</w:t>
            </w:r>
          </w:p>
        </w:tc>
        <w:tc>
          <w:tcPr>
            <w:tcW w:w="1255" w:type="pct"/>
            <w:tcBorders>
              <w:top w:val="nil"/>
              <w:left w:val="nil"/>
              <w:bottom w:val="single" w:sz="8" w:space="0" w:color="auto"/>
              <w:right w:val="single" w:sz="8" w:space="0" w:color="auto"/>
            </w:tcBorders>
            <w:shd w:val="clear" w:color="000000" w:fill="EDEDED"/>
            <w:vAlign w:val="center"/>
            <w:hideMark/>
          </w:tcPr>
          <w:p w14:paraId="4610D2D4"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79,626,916.00 </w:t>
            </w:r>
          </w:p>
        </w:tc>
      </w:tr>
      <w:tr w:rsidR="0036045C" w:rsidRPr="00CA35C3" w14:paraId="3007404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6FEC0C2" w14:textId="77777777" w:rsidR="0036045C" w:rsidRPr="00CA35C3" w:rsidRDefault="0036045C" w:rsidP="00CA35C3">
            <w:pPr>
              <w:rPr>
                <w:rFonts w:ascii="Arial" w:hAnsi="Arial" w:cs="Arial"/>
                <w:color w:val="000000"/>
              </w:rPr>
            </w:pPr>
            <w:r w:rsidRPr="00CA35C3">
              <w:rPr>
                <w:rFonts w:ascii="Arial" w:hAnsi="Arial" w:cs="Arial"/>
                <w:color w:val="000000"/>
              </w:rPr>
              <w:t>Impuestos sobre vehículos</w:t>
            </w:r>
          </w:p>
        </w:tc>
        <w:tc>
          <w:tcPr>
            <w:tcW w:w="1255" w:type="pct"/>
            <w:tcBorders>
              <w:top w:val="nil"/>
              <w:left w:val="nil"/>
              <w:bottom w:val="single" w:sz="8" w:space="0" w:color="auto"/>
              <w:right w:val="single" w:sz="8" w:space="0" w:color="auto"/>
            </w:tcBorders>
            <w:shd w:val="clear" w:color="auto" w:fill="auto"/>
            <w:vAlign w:val="center"/>
            <w:hideMark/>
          </w:tcPr>
          <w:p w14:paraId="663590F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79,626,916.00 </w:t>
            </w:r>
          </w:p>
        </w:tc>
      </w:tr>
      <w:tr w:rsidR="0036045C" w:rsidRPr="00CA35C3" w14:paraId="01C78226"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213AAB62" w14:textId="77777777" w:rsidR="0036045C" w:rsidRPr="00CA35C3" w:rsidRDefault="0036045C" w:rsidP="00CA35C3">
            <w:pPr>
              <w:rPr>
                <w:rFonts w:ascii="Arial" w:hAnsi="Arial" w:cs="Arial"/>
                <w:color w:val="000000"/>
              </w:rPr>
            </w:pPr>
            <w:r w:rsidRPr="00CA35C3">
              <w:rPr>
                <w:rFonts w:ascii="Arial" w:hAnsi="Arial" w:cs="Arial"/>
                <w:color w:val="000000"/>
              </w:rPr>
              <w:t>Impuestos Sobre la Producción, el Consumo y las Transacciones</w:t>
            </w:r>
          </w:p>
        </w:tc>
        <w:tc>
          <w:tcPr>
            <w:tcW w:w="1255" w:type="pct"/>
            <w:tcBorders>
              <w:top w:val="nil"/>
              <w:left w:val="nil"/>
              <w:bottom w:val="single" w:sz="8" w:space="0" w:color="auto"/>
              <w:right w:val="single" w:sz="8" w:space="0" w:color="auto"/>
            </w:tcBorders>
            <w:shd w:val="clear" w:color="000000" w:fill="EDEDED"/>
            <w:vAlign w:val="center"/>
            <w:hideMark/>
          </w:tcPr>
          <w:p w14:paraId="62CD872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17,682,740.00 </w:t>
            </w:r>
          </w:p>
        </w:tc>
      </w:tr>
      <w:tr w:rsidR="0036045C" w:rsidRPr="00CA35C3" w14:paraId="68AAD91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DD89324" w14:textId="77777777" w:rsidR="0036045C" w:rsidRPr="00CA35C3" w:rsidRDefault="0036045C" w:rsidP="00CA35C3">
            <w:pPr>
              <w:rPr>
                <w:rFonts w:ascii="Arial" w:hAnsi="Arial" w:cs="Arial"/>
                <w:color w:val="000000"/>
              </w:rPr>
            </w:pPr>
            <w:r w:rsidRPr="00CA35C3">
              <w:rPr>
                <w:rFonts w:ascii="Arial" w:hAnsi="Arial" w:cs="Arial"/>
                <w:color w:val="000000"/>
              </w:rPr>
              <w:t>Impuestos sobre el consumo</w:t>
            </w:r>
          </w:p>
        </w:tc>
        <w:tc>
          <w:tcPr>
            <w:tcW w:w="1255" w:type="pct"/>
            <w:tcBorders>
              <w:top w:val="nil"/>
              <w:left w:val="nil"/>
              <w:bottom w:val="single" w:sz="8" w:space="0" w:color="auto"/>
              <w:right w:val="single" w:sz="8" w:space="0" w:color="auto"/>
            </w:tcBorders>
            <w:shd w:val="clear" w:color="auto" w:fill="auto"/>
            <w:vAlign w:val="center"/>
            <w:hideMark/>
          </w:tcPr>
          <w:p w14:paraId="5891B3C8"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17,682,740.00 </w:t>
            </w:r>
          </w:p>
        </w:tc>
      </w:tr>
      <w:tr w:rsidR="0036045C" w:rsidRPr="00CA35C3" w14:paraId="029E2212"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D584F74" w14:textId="77777777" w:rsidR="0036045C" w:rsidRPr="00CA35C3" w:rsidRDefault="0036045C" w:rsidP="00CA35C3">
            <w:pPr>
              <w:rPr>
                <w:rFonts w:ascii="Arial" w:hAnsi="Arial" w:cs="Arial"/>
                <w:color w:val="000000"/>
              </w:rPr>
            </w:pPr>
            <w:r w:rsidRPr="00CA35C3">
              <w:rPr>
                <w:rFonts w:ascii="Arial" w:hAnsi="Arial" w:cs="Arial"/>
                <w:color w:val="000000"/>
              </w:rPr>
              <w:t>Impuestos sobre transacciones</w:t>
            </w:r>
          </w:p>
        </w:tc>
        <w:tc>
          <w:tcPr>
            <w:tcW w:w="1255" w:type="pct"/>
            <w:tcBorders>
              <w:top w:val="nil"/>
              <w:left w:val="nil"/>
              <w:bottom w:val="single" w:sz="8" w:space="0" w:color="auto"/>
              <w:right w:val="single" w:sz="8" w:space="0" w:color="auto"/>
            </w:tcBorders>
            <w:shd w:val="clear" w:color="auto" w:fill="auto"/>
            <w:vAlign w:val="center"/>
            <w:hideMark/>
          </w:tcPr>
          <w:p w14:paraId="3FED032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0CCCBE0"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078DC38A" w14:textId="77777777" w:rsidR="0036045C" w:rsidRPr="00CA35C3" w:rsidRDefault="0036045C" w:rsidP="00CA35C3">
            <w:pPr>
              <w:rPr>
                <w:rFonts w:ascii="Arial" w:hAnsi="Arial" w:cs="Arial"/>
                <w:color w:val="000000"/>
              </w:rPr>
            </w:pPr>
            <w:r w:rsidRPr="00CA35C3">
              <w:rPr>
                <w:rFonts w:ascii="Arial" w:hAnsi="Arial" w:cs="Arial"/>
                <w:color w:val="000000"/>
              </w:rPr>
              <w:t>Impuestos al Comercio Exterior</w:t>
            </w:r>
          </w:p>
        </w:tc>
        <w:tc>
          <w:tcPr>
            <w:tcW w:w="1255" w:type="pct"/>
            <w:tcBorders>
              <w:top w:val="nil"/>
              <w:left w:val="nil"/>
              <w:bottom w:val="single" w:sz="8" w:space="0" w:color="auto"/>
              <w:right w:val="single" w:sz="8" w:space="0" w:color="auto"/>
            </w:tcBorders>
            <w:shd w:val="clear" w:color="000000" w:fill="EDEDED"/>
            <w:vAlign w:val="center"/>
            <w:hideMark/>
          </w:tcPr>
          <w:p w14:paraId="6493450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40D8394A"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4BB5F17E" w14:textId="77777777" w:rsidR="0036045C" w:rsidRPr="00CA35C3" w:rsidRDefault="0036045C" w:rsidP="00CA35C3">
            <w:pPr>
              <w:rPr>
                <w:rFonts w:ascii="Arial" w:hAnsi="Arial" w:cs="Arial"/>
                <w:color w:val="000000"/>
              </w:rPr>
            </w:pPr>
            <w:r w:rsidRPr="00CA35C3">
              <w:rPr>
                <w:rFonts w:ascii="Arial" w:hAnsi="Arial" w:cs="Arial"/>
                <w:color w:val="000000"/>
              </w:rPr>
              <w:t>Impuestos Sobre Nóminas y Asimilables</w:t>
            </w:r>
          </w:p>
        </w:tc>
        <w:tc>
          <w:tcPr>
            <w:tcW w:w="1255" w:type="pct"/>
            <w:tcBorders>
              <w:top w:val="nil"/>
              <w:left w:val="nil"/>
              <w:bottom w:val="single" w:sz="8" w:space="0" w:color="auto"/>
              <w:right w:val="single" w:sz="8" w:space="0" w:color="auto"/>
            </w:tcBorders>
            <w:shd w:val="clear" w:color="000000" w:fill="EDEDED"/>
            <w:vAlign w:val="center"/>
            <w:hideMark/>
          </w:tcPr>
          <w:p w14:paraId="1DFE538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2,129,121,406.00 </w:t>
            </w:r>
          </w:p>
        </w:tc>
      </w:tr>
      <w:tr w:rsidR="0036045C" w:rsidRPr="00CA35C3" w14:paraId="469B84C5"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21AA965" w14:textId="77777777" w:rsidR="0036045C" w:rsidRPr="00CA35C3" w:rsidRDefault="0036045C" w:rsidP="00CA35C3">
            <w:pPr>
              <w:rPr>
                <w:rFonts w:ascii="Arial" w:hAnsi="Arial" w:cs="Arial"/>
                <w:color w:val="000000"/>
              </w:rPr>
            </w:pPr>
            <w:r w:rsidRPr="00CA35C3">
              <w:rPr>
                <w:rFonts w:ascii="Arial" w:hAnsi="Arial" w:cs="Arial"/>
                <w:color w:val="000000"/>
              </w:rPr>
              <w:t>Impuestos sobre Nóminas</w:t>
            </w:r>
          </w:p>
        </w:tc>
        <w:tc>
          <w:tcPr>
            <w:tcW w:w="1255" w:type="pct"/>
            <w:tcBorders>
              <w:top w:val="nil"/>
              <w:left w:val="nil"/>
              <w:bottom w:val="single" w:sz="8" w:space="0" w:color="auto"/>
              <w:right w:val="single" w:sz="8" w:space="0" w:color="auto"/>
            </w:tcBorders>
            <w:shd w:val="clear" w:color="auto" w:fill="auto"/>
            <w:vAlign w:val="center"/>
            <w:hideMark/>
          </w:tcPr>
          <w:p w14:paraId="13E1558B"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2,129,121,406.00 </w:t>
            </w:r>
          </w:p>
        </w:tc>
      </w:tr>
      <w:tr w:rsidR="0036045C" w:rsidRPr="00CA35C3" w14:paraId="1A0C0BB1"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57415A26" w14:textId="77777777" w:rsidR="0036045C" w:rsidRPr="00CA35C3" w:rsidRDefault="0036045C" w:rsidP="00CA35C3">
            <w:pPr>
              <w:rPr>
                <w:rFonts w:ascii="Arial" w:hAnsi="Arial" w:cs="Arial"/>
                <w:color w:val="000000"/>
              </w:rPr>
            </w:pPr>
            <w:r w:rsidRPr="00CA35C3">
              <w:rPr>
                <w:rFonts w:ascii="Arial" w:hAnsi="Arial" w:cs="Arial"/>
                <w:color w:val="000000"/>
              </w:rPr>
              <w:t>Impuestos Ecológicos</w:t>
            </w:r>
          </w:p>
        </w:tc>
        <w:tc>
          <w:tcPr>
            <w:tcW w:w="1255" w:type="pct"/>
            <w:tcBorders>
              <w:top w:val="nil"/>
              <w:left w:val="nil"/>
              <w:bottom w:val="single" w:sz="8" w:space="0" w:color="auto"/>
              <w:right w:val="single" w:sz="8" w:space="0" w:color="auto"/>
            </w:tcBorders>
            <w:shd w:val="clear" w:color="000000" w:fill="EDEDED"/>
            <w:vAlign w:val="center"/>
            <w:hideMark/>
          </w:tcPr>
          <w:p w14:paraId="012C42D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C734E0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B294EE1" w14:textId="77777777" w:rsidR="0036045C" w:rsidRPr="00CA35C3" w:rsidRDefault="0036045C" w:rsidP="00CA35C3">
            <w:pPr>
              <w:rPr>
                <w:rFonts w:ascii="Arial" w:hAnsi="Arial" w:cs="Arial"/>
                <w:color w:val="000000"/>
              </w:rPr>
            </w:pPr>
            <w:r w:rsidRPr="00CA35C3">
              <w:rPr>
                <w:rFonts w:ascii="Arial" w:hAnsi="Arial" w:cs="Arial"/>
                <w:color w:val="000000"/>
              </w:rPr>
              <w:t>Impuestos Ecológicos</w:t>
            </w:r>
          </w:p>
        </w:tc>
        <w:tc>
          <w:tcPr>
            <w:tcW w:w="1255" w:type="pct"/>
            <w:tcBorders>
              <w:top w:val="nil"/>
              <w:left w:val="nil"/>
              <w:bottom w:val="single" w:sz="8" w:space="0" w:color="auto"/>
              <w:right w:val="single" w:sz="8" w:space="0" w:color="auto"/>
            </w:tcBorders>
            <w:shd w:val="clear" w:color="auto" w:fill="auto"/>
            <w:vAlign w:val="center"/>
            <w:hideMark/>
          </w:tcPr>
          <w:p w14:paraId="5AC4015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4F680DE0"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5E862974" w14:textId="77777777" w:rsidR="0036045C" w:rsidRPr="00CA35C3" w:rsidRDefault="0036045C" w:rsidP="00CA35C3">
            <w:pPr>
              <w:rPr>
                <w:rFonts w:ascii="Arial" w:hAnsi="Arial" w:cs="Arial"/>
                <w:color w:val="000000"/>
              </w:rPr>
            </w:pPr>
            <w:r w:rsidRPr="00CA35C3">
              <w:rPr>
                <w:rFonts w:ascii="Arial" w:hAnsi="Arial" w:cs="Arial"/>
                <w:color w:val="000000"/>
              </w:rPr>
              <w:t>Accesorios de Impuestos</w:t>
            </w:r>
          </w:p>
        </w:tc>
        <w:tc>
          <w:tcPr>
            <w:tcW w:w="1255" w:type="pct"/>
            <w:tcBorders>
              <w:top w:val="nil"/>
              <w:left w:val="nil"/>
              <w:bottom w:val="single" w:sz="8" w:space="0" w:color="auto"/>
              <w:right w:val="single" w:sz="8" w:space="0" w:color="auto"/>
            </w:tcBorders>
            <w:shd w:val="clear" w:color="000000" w:fill="EDEDED"/>
            <w:vAlign w:val="center"/>
            <w:hideMark/>
          </w:tcPr>
          <w:p w14:paraId="5BF13416"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32,490,701.00 </w:t>
            </w:r>
          </w:p>
        </w:tc>
      </w:tr>
      <w:tr w:rsidR="0036045C" w:rsidRPr="00CA35C3" w14:paraId="738BBFB5"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5E93B11" w14:textId="77777777" w:rsidR="0036045C" w:rsidRPr="00CA35C3" w:rsidRDefault="0036045C" w:rsidP="00CA35C3">
            <w:pPr>
              <w:rPr>
                <w:rFonts w:ascii="Arial" w:hAnsi="Arial" w:cs="Arial"/>
                <w:color w:val="000000"/>
              </w:rPr>
            </w:pPr>
            <w:r w:rsidRPr="00CA35C3">
              <w:rPr>
                <w:rFonts w:ascii="Arial" w:hAnsi="Arial" w:cs="Arial"/>
                <w:color w:val="000000"/>
              </w:rPr>
              <w:t>Actualizaciones</w:t>
            </w:r>
          </w:p>
        </w:tc>
        <w:tc>
          <w:tcPr>
            <w:tcW w:w="1255" w:type="pct"/>
            <w:tcBorders>
              <w:top w:val="nil"/>
              <w:left w:val="nil"/>
              <w:bottom w:val="single" w:sz="8" w:space="0" w:color="auto"/>
              <w:right w:val="single" w:sz="8" w:space="0" w:color="auto"/>
            </w:tcBorders>
            <w:shd w:val="clear" w:color="auto" w:fill="auto"/>
            <w:vAlign w:val="center"/>
            <w:hideMark/>
          </w:tcPr>
          <w:p w14:paraId="3F8BDC35"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4,565,471.00 </w:t>
            </w:r>
          </w:p>
        </w:tc>
      </w:tr>
      <w:tr w:rsidR="0036045C" w:rsidRPr="00CA35C3" w14:paraId="43057642"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3467684" w14:textId="77777777" w:rsidR="0036045C" w:rsidRPr="00CA35C3" w:rsidRDefault="0036045C" w:rsidP="00CA35C3">
            <w:pPr>
              <w:rPr>
                <w:rFonts w:ascii="Arial" w:hAnsi="Arial" w:cs="Arial"/>
                <w:color w:val="000000"/>
              </w:rPr>
            </w:pPr>
            <w:r w:rsidRPr="00CA35C3">
              <w:rPr>
                <w:rFonts w:ascii="Arial" w:hAnsi="Arial" w:cs="Arial"/>
                <w:color w:val="000000"/>
              </w:rPr>
              <w:t>Recargos</w:t>
            </w:r>
          </w:p>
        </w:tc>
        <w:tc>
          <w:tcPr>
            <w:tcW w:w="1255" w:type="pct"/>
            <w:tcBorders>
              <w:top w:val="nil"/>
              <w:left w:val="nil"/>
              <w:bottom w:val="single" w:sz="8" w:space="0" w:color="auto"/>
              <w:right w:val="single" w:sz="8" w:space="0" w:color="auto"/>
            </w:tcBorders>
            <w:shd w:val="clear" w:color="auto" w:fill="auto"/>
            <w:vAlign w:val="center"/>
            <w:hideMark/>
          </w:tcPr>
          <w:p w14:paraId="513D9838"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25,138,871.00 </w:t>
            </w:r>
          </w:p>
        </w:tc>
      </w:tr>
      <w:tr w:rsidR="0036045C" w:rsidRPr="00CA35C3" w14:paraId="09A692B9"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3969A9E" w14:textId="77777777" w:rsidR="0036045C" w:rsidRPr="00CA35C3" w:rsidRDefault="0036045C" w:rsidP="00CA35C3">
            <w:pPr>
              <w:rPr>
                <w:rFonts w:ascii="Arial" w:hAnsi="Arial" w:cs="Arial"/>
                <w:color w:val="000000"/>
              </w:rPr>
            </w:pPr>
            <w:r w:rsidRPr="00CA35C3">
              <w:rPr>
                <w:rFonts w:ascii="Arial" w:hAnsi="Arial" w:cs="Arial"/>
                <w:color w:val="000000"/>
              </w:rPr>
              <w:t>Multas</w:t>
            </w:r>
          </w:p>
        </w:tc>
        <w:tc>
          <w:tcPr>
            <w:tcW w:w="1255" w:type="pct"/>
            <w:tcBorders>
              <w:top w:val="nil"/>
              <w:left w:val="nil"/>
              <w:bottom w:val="single" w:sz="8" w:space="0" w:color="auto"/>
              <w:right w:val="single" w:sz="8" w:space="0" w:color="auto"/>
            </w:tcBorders>
            <w:shd w:val="clear" w:color="auto" w:fill="auto"/>
            <w:vAlign w:val="center"/>
            <w:hideMark/>
          </w:tcPr>
          <w:p w14:paraId="03B674A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2,768,847.00 </w:t>
            </w:r>
          </w:p>
        </w:tc>
      </w:tr>
      <w:tr w:rsidR="0036045C" w:rsidRPr="00CA35C3" w14:paraId="7CE182FD"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6578B70" w14:textId="77777777" w:rsidR="0036045C" w:rsidRPr="00CA35C3" w:rsidRDefault="0036045C" w:rsidP="00CA35C3">
            <w:pPr>
              <w:rPr>
                <w:rFonts w:ascii="Arial" w:hAnsi="Arial" w:cs="Arial"/>
                <w:color w:val="000000"/>
              </w:rPr>
            </w:pPr>
            <w:r w:rsidRPr="00CA35C3">
              <w:rPr>
                <w:rFonts w:ascii="Arial" w:hAnsi="Arial" w:cs="Arial"/>
                <w:color w:val="000000"/>
              </w:rPr>
              <w:t>Gastos de Ejecución</w:t>
            </w:r>
          </w:p>
        </w:tc>
        <w:tc>
          <w:tcPr>
            <w:tcW w:w="1255" w:type="pct"/>
            <w:tcBorders>
              <w:top w:val="nil"/>
              <w:left w:val="nil"/>
              <w:bottom w:val="single" w:sz="8" w:space="0" w:color="auto"/>
              <w:right w:val="single" w:sz="8" w:space="0" w:color="auto"/>
            </w:tcBorders>
            <w:shd w:val="clear" w:color="auto" w:fill="auto"/>
            <w:vAlign w:val="center"/>
            <w:hideMark/>
          </w:tcPr>
          <w:p w14:paraId="778D256B"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17,512.00 </w:t>
            </w:r>
          </w:p>
        </w:tc>
      </w:tr>
      <w:tr w:rsidR="0036045C" w:rsidRPr="00CA35C3" w14:paraId="54A571D4"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726B0D55" w14:textId="77777777" w:rsidR="0036045C" w:rsidRPr="00CA35C3" w:rsidRDefault="0036045C" w:rsidP="00CA35C3">
            <w:pPr>
              <w:rPr>
                <w:rFonts w:ascii="Arial" w:hAnsi="Arial" w:cs="Arial"/>
                <w:color w:val="000000"/>
              </w:rPr>
            </w:pPr>
            <w:r w:rsidRPr="00CA35C3">
              <w:rPr>
                <w:rFonts w:ascii="Arial" w:hAnsi="Arial" w:cs="Arial"/>
                <w:color w:val="000000"/>
              </w:rPr>
              <w:t>Otros Impuestos</w:t>
            </w:r>
          </w:p>
        </w:tc>
        <w:tc>
          <w:tcPr>
            <w:tcW w:w="1255" w:type="pct"/>
            <w:tcBorders>
              <w:top w:val="nil"/>
              <w:left w:val="nil"/>
              <w:bottom w:val="single" w:sz="8" w:space="0" w:color="auto"/>
              <w:right w:val="single" w:sz="8" w:space="0" w:color="auto"/>
            </w:tcBorders>
            <w:shd w:val="clear" w:color="000000" w:fill="EDEDED"/>
            <w:vAlign w:val="center"/>
            <w:hideMark/>
          </w:tcPr>
          <w:p w14:paraId="0FEB659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724563DD" w14:textId="77777777" w:rsidTr="0036045C">
        <w:trPr>
          <w:trHeight w:val="20"/>
        </w:trPr>
        <w:tc>
          <w:tcPr>
            <w:tcW w:w="3745" w:type="pct"/>
            <w:tcBorders>
              <w:top w:val="nil"/>
              <w:left w:val="single" w:sz="8" w:space="0" w:color="auto"/>
              <w:bottom w:val="single" w:sz="4" w:space="0" w:color="auto"/>
              <w:right w:val="single" w:sz="8" w:space="0" w:color="auto"/>
            </w:tcBorders>
            <w:shd w:val="clear" w:color="000000" w:fill="EDEDED"/>
            <w:vAlign w:val="center"/>
            <w:hideMark/>
          </w:tcPr>
          <w:p w14:paraId="6A0CA449" w14:textId="77777777" w:rsidR="0036045C" w:rsidRPr="00CA35C3" w:rsidRDefault="0036045C" w:rsidP="00CA35C3">
            <w:pPr>
              <w:rPr>
                <w:rFonts w:ascii="Arial" w:hAnsi="Arial" w:cs="Arial"/>
                <w:color w:val="000000"/>
              </w:rPr>
            </w:pPr>
            <w:r w:rsidRPr="00CA35C3">
              <w:rPr>
                <w:rFonts w:ascii="Arial" w:hAnsi="Arial" w:cs="Arial"/>
                <w:color w:val="000000"/>
              </w:rPr>
              <w:t>Impuestos no Comprendidos en La Ley de Ingresos Vigente, Causados en Ejercicios Fiscales Anteriores Pendientes de Liquidación o Pago</w:t>
            </w:r>
          </w:p>
        </w:tc>
        <w:tc>
          <w:tcPr>
            <w:tcW w:w="1255" w:type="pct"/>
            <w:tcBorders>
              <w:top w:val="nil"/>
              <w:left w:val="nil"/>
              <w:bottom w:val="single" w:sz="4" w:space="0" w:color="auto"/>
              <w:right w:val="single" w:sz="8" w:space="0" w:color="auto"/>
            </w:tcBorders>
            <w:shd w:val="clear" w:color="000000" w:fill="EDEDED"/>
            <w:vAlign w:val="center"/>
            <w:hideMark/>
          </w:tcPr>
          <w:p w14:paraId="02076F4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63FF593" w14:textId="77777777" w:rsidTr="0036045C">
        <w:trPr>
          <w:trHeight w:val="20"/>
        </w:trPr>
        <w:tc>
          <w:tcPr>
            <w:tcW w:w="37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150A66" w14:textId="77777777" w:rsidR="0036045C" w:rsidRPr="00CA35C3" w:rsidRDefault="0036045C" w:rsidP="00CA35C3">
            <w:pPr>
              <w:rPr>
                <w:rFonts w:ascii="Arial" w:hAnsi="Arial" w:cs="Arial"/>
                <w:color w:val="000000"/>
              </w:rPr>
            </w:pPr>
            <w:r w:rsidRPr="00CA35C3">
              <w:rPr>
                <w:rFonts w:ascii="Arial" w:hAnsi="Arial" w:cs="Arial"/>
                <w:color w:val="000000"/>
              </w:rPr>
              <w:t xml:space="preserve">Impuesto adicional para la construcción de carreteras, sostenimiento de la asistencia pública y del hospital del niño </w:t>
            </w:r>
            <w:proofErr w:type="spellStart"/>
            <w:r w:rsidRPr="00CA35C3">
              <w:rPr>
                <w:rFonts w:ascii="Arial" w:hAnsi="Arial" w:cs="Arial"/>
                <w:color w:val="000000"/>
              </w:rPr>
              <w:t>D.I.F</w:t>
            </w:r>
            <w:proofErr w:type="spellEnd"/>
            <w:r w:rsidRPr="00CA35C3">
              <w:rPr>
                <w:rFonts w:ascii="Arial" w:hAnsi="Arial" w:cs="Arial"/>
                <w:color w:val="000000"/>
              </w:rPr>
              <w:t>. del Estado (Ejercicios Anteriores)</w:t>
            </w:r>
          </w:p>
        </w:tc>
        <w:tc>
          <w:tcPr>
            <w:tcW w:w="125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13CD83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6EAE8E0E" w14:textId="77777777" w:rsidTr="0036045C">
        <w:trPr>
          <w:trHeight w:val="20"/>
        </w:trPr>
        <w:tc>
          <w:tcPr>
            <w:tcW w:w="3745" w:type="pct"/>
            <w:tcBorders>
              <w:top w:val="single" w:sz="8" w:space="0" w:color="auto"/>
              <w:left w:val="single" w:sz="8" w:space="0" w:color="auto"/>
              <w:bottom w:val="single" w:sz="8" w:space="0" w:color="auto"/>
              <w:right w:val="single" w:sz="8" w:space="0" w:color="auto"/>
            </w:tcBorders>
            <w:shd w:val="clear" w:color="000000" w:fill="D4C19C"/>
            <w:vAlign w:val="center"/>
            <w:hideMark/>
          </w:tcPr>
          <w:p w14:paraId="4EBCCD56" w14:textId="77777777" w:rsidR="0036045C" w:rsidRPr="00CA35C3" w:rsidRDefault="0036045C" w:rsidP="00CA35C3">
            <w:pPr>
              <w:rPr>
                <w:rFonts w:ascii="Arial" w:hAnsi="Arial" w:cs="Arial"/>
                <w:color w:val="000000"/>
              </w:rPr>
            </w:pPr>
            <w:r w:rsidRPr="00CA35C3">
              <w:rPr>
                <w:rFonts w:ascii="Arial" w:hAnsi="Arial" w:cs="Arial"/>
                <w:color w:val="000000"/>
              </w:rPr>
              <w:t>Cuotas y Aportaciones de Seguridad Social</w:t>
            </w:r>
          </w:p>
        </w:tc>
        <w:tc>
          <w:tcPr>
            <w:tcW w:w="1255" w:type="pct"/>
            <w:tcBorders>
              <w:top w:val="single" w:sz="8" w:space="0" w:color="auto"/>
              <w:left w:val="single" w:sz="8" w:space="0" w:color="auto"/>
              <w:bottom w:val="single" w:sz="8" w:space="0" w:color="auto"/>
              <w:right w:val="single" w:sz="8" w:space="0" w:color="auto"/>
            </w:tcBorders>
            <w:shd w:val="clear" w:color="000000" w:fill="D4C19C"/>
            <w:vAlign w:val="center"/>
            <w:hideMark/>
          </w:tcPr>
          <w:p w14:paraId="3C1E3A4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1512E561" w14:textId="77777777" w:rsidTr="0036045C">
        <w:trPr>
          <w:trHeight w:val="20"/>
        </w:trPr>
        <w:tc>
          <w:tcPr>
            <w:tcW w:w="3745" w:type="pct"/>
            <w:tcBorders>
              <w:top w:val="single" w:sz="8" w:space="0" w:color="auto"/>
              <w:left w:val="single" w:sz="8" w:space="0" w:color="auto"/>
              <w:bottom w:val="single" w:sz="8" w:space="0" w:color="auto"/>
              <w:right w:val="single" w:sz="8" w:space="0" w:color="auto"/>
            </w:tcBorders>
            <w:shd w:val="clear" w:color="000000" w:fill="EDEDED"/>
            <w:vAlign w:val="center"/>
            <w:hideMark/>
          </w:tcPr>
          <w:p w14:paraId="398CAE3D" w14:textId="77777777" w:rsidR="0036045C" w:rsidRPr="00CA35C3" w:rsidRDefault="0036045C" w:rsidP="00CA35C3">
            <w:pPr>
              <w:rPr>
                <w:rFonts w:ascii="Arial" w:hAnsi="Arial" w:cs="Arial"/>
                <w:color w:val="000000"/>
              </w:rPr>
            </w:pPr>
            <w:r w:rsidRPr="00CA35C3">
              <w:rPr>
                <w:rFonts w:ascii="Arial" w:hAnsi="Arial" w:cs="Arial"/>
                <w:color w:val="000000"/>
              </w:rPr>
              <w:t>Aportaciones para Fondos de Vivienda</w:t>
            </w:r>
          </w:p>
        </w:tc>
        <w:tc>
          <w:tcPr>
            <w:tcW w:w="1255" w:type="pct"/>
            <w:tcBorders>
              <w:top w:val="single" w:sz="8" w:space="0" w:color="auto"/>
              <w:left w:val="single" w:sz="8" w:space="0" w:color="auto"/>
              <w:bottom w:val="single" w:sz="8" w:space="0" w:color="auto"/>
              <w:right w:val="single" w:sz="8" w:space="0" w:color="auto"/>
            </w:tcBorders>
            <w:shd w:val="clear" w:color="000000" w:fill="EDEDED"/>
            <w:vAlign w:val="center"/>
            <w:hideMark/>
          </w:tcPr>
          <w:p w14:paraId="65053D7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74A9C330" w14:textId="77777777" w:rsidTr="0036045C">
        <w:trPr>
          <w:trHeight w:val="20"/>
        </w:trPr>
        <w:tc>
          <w:tcPr>
            <w:tcW w:w="3745" w:type="pct"/>
            <w:tcBorders>
              <w:top w:val="single" w:sz="8" w:space="0" w:color="auto"/>
              <w:left w:val="single" w:sz="8" w:space="0" w:color="auto"/>
              <w:bottom w:val="single" w:sz="4" w:space="0" w:color="auto"/>
              <w:right w:val="single" w:sz="8" w:space="0" w:color="auto"/>
            </w:tcBorders>
            <w:shd w:val="clear" w:color="000000" w:fill="EDEDED"/>
            <w:vAlign w:val="center"/>
            <w:hideMark/>
          </w:tcPr>
          <w:p w14:paraId="10F67F1A" w14:textId="77777777" w:rsidR="0036045C" w:rsidRPr="00CA35C3" w:rsidRDefault="0036045C" w:rsidP="00CA35C3">
            <w:pPr>
              <w:rPr>
                <w:rFonts w:ascii="Arial" w:hAnsi="Arial" w:cs="Arial"/>
                <w:color w:val="000000"/>
              </w:rPr>
            </w:pPr>
            <w:r w:rsidRPr="00CA35C3">
              <w:rPr>
                <w:rFonts w:ascii="Arial" w:hAnsi="Arial" w:cs="Arial"/>
                <w:color w:val="000000"/>
              </w:rPr>
              <w:t>Cuotas para la Seguridad Social</w:t>
            </w:r>
          </w:p>
        </w:tc>
        <w:tc>
          <w:tcPr>
            <w:tcW w:w="1255" w:type="pct"/>
            <w:tcBorders>
              <w:top w:val="single" w:sz="8" w:space="0" w:color="auto"/>
              <w:left w:val="single" w:sz="8" w:space="0" w:color="auto"/>
              <w:bottom w:val="single" w:sz="4" w:space="0" w:color="auto"/>
              <w:right w:val="single" w:sz="8" w:space="0" w:color="auto"/>
            </w:tcBorders>
            <w:shd w:val="clear" w:color="000000" w:fill="EDEDED"/>
            <w:vAlign w:val="center"/>
            <w:hideMark/>
          </w:tcPr>
          <w:p w14:paraId="5B76B926"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0208DB8" w14:textId="77777777" w:rsidTr="0036045C">
        <w:trPr>
          <w:trHeight w:val="20"/>
        </w:trPr>
        <w:tc>
          <w:tcPr>
            <w:tcW w:w="3745" w:type="pct"/>
            <w:tcBorders>
              <w:top w:val="single" w:sz="4" w:space="0" w:color="auto"/>
              <w:left w:val="single" w:sz="8" w:space="0" w:color="auto"/>
              <w:bottom w:val="single" w:sz="4" w:space="0" w:color="auto"/>
              <w:right w:val="single" w:sz="8" w:space="0" w:color="auto"/>
            </w:tcBorders>
            <w:shd w:val="clear" w:color="000000" w:fill="EDEDED"/>
            <w:vAlign w:val="center"/>
            <w:hideMark/>
          </w:tcPr>
          <w:p w14:paraId="2FB20738" w14:textId="77777777" w:rsidR="0036045C" w:rsidRPr="00CA35C3" w:rsidRDefault="0036045C" w:rsidP="00CA35C3">
            <w:pPr>
              <w:rPr>
                <w:rFonts w:ascii="Arial" w:hAnsi="Arial" w:cs="Arial"/>
                <w:color w:val="000000"/>
              </w:rPr>
            </w:pPr>
            <w:r w:rsidRPr="00CA35C3">
              <w:rPr>
                <w:rFonts w:ascii="Arial" w:hAnsi="Arial" w:cs="Arial"/>
                <w:color w:val="000000"/>
              </w:rPr>
              <w:t>Cuotas de Ahorro para el Retiro</w:t>
            </w:r>
          </w:p>
        </w:tc>
        <w:tc>
          <w:tcPr>
            <w:tcW w:w="1255" w:type="pct"/>
            <w:tcBorders>
              <w:top w:val="single" w:sz="4" w:space="0" w:color="auto"/>
              <w:left w:val="single" w:sz="8" w:space="0" w:color="auto"/>
              <w:bottom w:val="single" w:sz="4" w:space="0" w:color="auto"/>
              <w:right w:val="single" w:sz="8" w:space="0" w:color="auto"/>
            </w:tcBorders>
            <w:shd w:val="clear" w:color="000000" w:fill="EDEDED"/>
            <w:vAlign w:val="center"/>
            <w:hideMark/>
          </w:tcPr>
          <w:p w14:paraId="5BCBAFB5"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67676D9C" w14:textId="77777777" w:rsidTr="0036045C">
        <w:trPr>
          <w:trHeight w:val="20"/>
        </w:trPr>
        <w:tc>
          <w:tcPr>
            <w:tcW w:w="3745" w:type="pct"/>
            <w:tcBorders>
              <w:top w:val="single" w:sz="4" w:space="0" w:color="auto"/>
              <w:left w:val="single" w:sz="8" w:space="0" w:color="auto"/>
              <w:bottom w:val="single" w:sz="4" w:space="0" w:color="auto"/>
              <w:right w:val="single" w:sz="8" w:space="0" w:color="auto"/>
            </w:tcBorders>
            <w:shd w:val="clear" w:color="000000" w:fill="EDEDED"/>
            <w:vAlign w:val="center"/>
            <w:hideMark/>
          </w:tcPr>
          <w:p w14:paraId="6BE992F3" w14:textId="77777777" w:rsidR="0036045C" w:rsidRPr="00CA35C3" w:rsidRDefault="0036045C" w:rsidP="00CA35C3">
            <w:pPr>
              <w:rPr>
                <w:rFonts w:ascii="Arial" w:hAnsi="Arial" w:cs="Arial"/>
                <w:color w:val="000000"/>
              </w:rPr>
            </w:pPr>
            <w:r w:rsidRPr="00CA35C3">
              <w:rPr>
                <w:rFonts w:ascii="Arial" w:hAnsi="Arial" w:cs="Arial"/>
                <w:color w:val="000000"/>
              </w:rPr>
              <w:t>Otras Cuotas y Aportaciones para la Seguridad Social</w:t>
            </w:r>
          </w:p>
        </w:tc>
        <w:tc>
          <w:tcPr>
            <w:tcW w:w="1255" w:type="pct"/>
            <w:tcBorders>
              <w:top w:val="single" w:sz="4" w:space="0" w:color="auto"/>
              <w:left w:val="single" w:sz="8" w:space="0" w:color="auto"/>
              <w:bottom w:val="single" w:sz="4" w:space="0" w:color="auto"/>
              <w:right w:val="single" w:sz="8" w:space="0" w:color="auto"/>
            </w:tcBorders>
            <w:shd w:val="clear" w:color="000000" w:fill="EDEDED"/>
            <w:vAlign w:val="center"/>
            <w:hideMark/>
          </w:tcPr>
          <w:p w14:paraId="7AB75C9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0B1EF4D" w14:textId="77777777" w:rsidTr="0036045C">
        <w:trPr>
          <w:trHeight w:val="20"/>
        </w:trPr>
        <w:tc>
          <w:tcPr>
            <w:tcW w:w="3745" w:type="pct"/>
            <w:tcBorders>
              <w:top w:val="single" w:sz="4" w:space="0" w:color="auto"/>
              <w:left w:val="single" w:sz="8" w:space="0" w:color="auto"/>
              <w:bottom w:val="single" w:sz="4" w:space="0" w:color="auto"/>
              <w:right w:val="single" w:sz="8" w:space="0" w:color="auto"/>
            </w:tcBorders>
            <w:shd w:val="clear" w:color="000000" w:fill="EDEDED"/>
            <w:vAlign w:val="center"/>
            <w:hideMark/>
          </w:tcPr>
          <w:p w14:paraId="05E4DD68" w14:textId="77777777" w:rsidR="0036045C" w:rsidRPr="00CA35C3" w:rsidRDefault="0036045C" w:rsidP="00CA35C3">
            <w:pPr>
              <w:rPr>
                <w:rFonts w:ascii="Arial" w:hAnsi="Arial" w:cs="Arial"/>
                <w:color w:val="000000"/>
              </w:rPr>
            </w:pPr>
            <w:r w:rsidRPr="00CA35C3">
              <w:rPr>
                <w:rFonts w:ascii="Arial" w:hAnsi="Arial" w:cs="Arial"/>
                <w:color w:val="000000"/>
              </w:rPr>
              <w:t>Accesorios de Cuotas y Aportaciones de Seguridad Social</w:t>
            </w:r>
          </w:p>
        </w:tc>
        <w:tc>
          <w:tcPr>
            <w:tcW w:w="1255" w:type="pct"/>
            <w:tcBorders>
              <w:top w:val="single" w:sz="4" w:space="0" w:color="auto"/>
              <w:left w:val="single" w:sz="8" w:space="0" w:color="auto"/>
              <w:bottom w:val="single" w:sz="4" w:space="0" w:color="auto"/>
              <w:right w:val="single" w:sz="8" w:space="0" w:color="auto"/>
            </w:tcBorders>
            <w:shd w:val="clear" w:color="000000" w:fill="EDEDED"/>
            <w:vAlign w:val="center"/>
            <w:hideMark/>
          </w:tcPr>
          <w:p w14:paraId="380E893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84C78EF" w14:textId="77777777" w:rsidTr="0036045C">
        <w:trPr>
          <w:trHeight w:val="20"/>
        </w:trPr>
        <w:tc>
          <w:tcPr>
            <w:tcW w:w="3745" w:type="pct"/>
            <w:tcBorders>
              <w:top w:val="single" w:sz="4" w:space="0" w:color="auto"/>
              <w:left w:val="single" w:sz="8" w:space="0" w:color="auto"/>
              <w:bottom w:val="single" w:sz="8" w:space="0" w:color="auto"/>
              <w:right w:val="single" w:sz="8" w:space="0" w:color="auto"/>
            </w:tcBorders>
            <w:shd w:val="clear" w:color="000000" w:fill="D4C19C"/>
            <w:vAlign w:val="center"/>
            <w:hideMark/>
          </w:tcPr>
          <w:p w14:paraId="65360FEC" w14:textId="77777777" w:rsidR="0036045C" w:rsidRPr="00CA35C3" w:rsidRDefault="0036045C" w:rsidP="00CA35C3">
            <w:pPr>
              <w:rPr>
                <w:rFonts w:ascii="Arial" w:hAnsi="Arial" w:cs="Arial"/>
                <w:color w:val="000000"/>
              </w:rPr>
            </w:pPr>
            <w:r w:rsidRPr="00CA35C3">
              <w:rPr>
                <w:rFonts w:ascii="Arial" w:hAnsi="Arial" w:cs="Arial"/>
                <w:color w:val="000000"/>
              </w:rPr>
              <w:t>Contribuciones de Mejoras</w:t>
            </w:r>
          </w:p>
        </w:tc>
        <w:tc>
          <w:tcPr>
            <w:tcW w:w="1255" w:type="pct"/>
            <w:tcBorders>
              <w:top w:val="single" w:sz="4" w:space="0" w:color="auto"/>
              <w:left w:val="nil"/>
              <w:bottom w:val="single" w:sz="8" w:space="0" w:color="auto"/>
              <w:right w:val="single" w:sz="8" w:space="0" w:color="auto"/>
            </w:tcBorders>
            <w:shd w:val="clear" w:color="000000" w:fill="D4C19C"/>
            <w:vAlign w:val="center"/>
            <w:hideMark/>
          </w:tcPr>
          <w:p w14:paraId="660DBE5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20,685,777.00 </w:t>
            </w:r>
          </w:p>
        </w:tc>
      </w:tr>
      <w:tr w:rsidR="0036045C" w:rsidRPr="00CA35C3" w14:paraId="2ADBCF20"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68C8346D" w14:textId="77777777" w:rsidR="0036045C" w:rsidRPr="00CA35C3" w:rsidRDefault="0036045C" w:rsidP="00CA35C3">
            <w:pPr>
              <w:rPr>
                <w:rFonts w:ascii="Arial" w:hAnsi="Arial" w:cs="Arial"/>
                <w:color w:val="000000"/>
              </w:rPr>
            </w:pPr>
            <w:r w:rsidRPr="00CA35C3">
              <w:rPr>
                <w:rFonts w:ascii="Arial" w:hAnsi="Arial" w:cs="Arial"/>
                <w:color w:val="000000"/>
              </w:rPr>
              <w:t>Contribuciones de Mejoras por Obras Públicas</w:t>
            </w:r>
          </w:p>
        </w:tc>
        <w:tc>
          <w:tcPr>
            <w:tcW w:w="1255" w:type="pct"/>
            <w:tcBorders>
              <w:top w:val="nil"/>
              <w:left w:val="nil"/>
              <w:bottom w:val="single" w:sz="8" w:space="0" w:color="auto"/>
              <w:right w:val="single" w:sz="8" w:space="0" w:color="auto"/>
            </w:tcBorders>
            <w:shd w:val="clear" w:color="000000" w:fill="EDEDED"/>
            <w:vAlign w:val="center"/>
            <w:hideMark/>
          </w:tcPr>
          <w:p w14:paraId="63901E0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20,685,777.00 </w:t>
            </w:r>
          </w:p>
        </w:tc>
      </w:tr>
      <w:tr w:rsidR="0036045C" w:rsidRPr="00CA35C3" w14:paraId="2D5CDC2A"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DA5D265" w14:textId="77777777" w:rsidR="0036045C" w:rsidRPr="00CA35C3" w:rsidRDefault="0036045C" w:rsidP="00CA35C3">
            <w:pPr>
              <w:rPr>
                <w:rFonts w:ascii="Arial" w:hAnsi="Arial" w:cs="Arial"/>
                <w:color w:val="000000"/>
              </w:rPr>
            </w:pPr>
            <w:r w:rsidRPr="00CA35C3">
              <w:rPr>
                <w:rFonts w:ascii="Arial" w:hAnsi="Arial" w:cs="Arial"/>
                <w:color w:val="000000"/>
              </w:rPr>
              <w:t>Contribución por obras</w:t>
            </w:r>
          </w:p>
        </w:tc>
        <w:tc>
          <w:tcPr>
            <w:tcW w:w="1255" w:type="pct"/>
            <w:tcBorders>
              <w:top w:val="nil"/>
              <w:left w:val="nil"/>
              <w:bottom w:val="single" w:sz="8" w:space="0" w:color="auto"/>
              <w:right w:val="single" w:sz="8" w:space="0" w:color="auto"/>
            </w:tcBorders>
            <w:shd w:val="clear" w:color="auto" w:fill="auto"/>
            <w:vAlign w:val="center"/>
            <w:hideMark/>
          </w:tcPr>
          <w:p w14:paraId="6D85496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20,685,777.00 </w:t>
            </w:r>
          </w:p>
        </w:tc>
      </w:tr>
      <w:tr w:rsidR="0036045C" w:rsidRPr="00CA35C3" w14:paraId="7A6393BF"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5E770D80" w14:textId="77777777" w:rsidR="0036045C" w:rsidRPr="00CA35C3" w:rsidRDefault="0036045C" w:rsidP="00CA35C3">
            <w:pPr>
              <w:rPr>
                <w:rFonts w:ascii="Arial" w:hAnsi="Arial" w:cs="Arial"/>
                <w:color w:val="000000"/>
              </w:rPr>
            </w:pPr>
            <w:r w:rsidRPr="00CA35C3">
              <w:rPr>
                <w:rFonts w:ascii="Arial" w:hAnsi="Arial" w:cs="Arial"/>
                <w:color w:val="000000"/>
              </w:rPr>
              <w:t>Contribuciones de Mejoras no Comprendidas en la Ley de Ingresos Vigente, Causadas en Ejercicios Fiscales Anteriores Pendientes de Liquidación o Pago</w:t>
            </w:r>
          </w:p>
        </w:tc>
        <w:tc>
          <w:tcPr>
            <w:tcW w:w="1255" w:type="pct"/>
            <w:tcBorders>
              <w:top w:val="nil"/>
              <w:left w:val="nil"/>
              <w:bottom w:val="single" w:sz="8" w:space="0" w:color="auto"/>
              <w:right w:val="single" w:sz="8" w:space="0" w:color="auto"/>
            </w:tcBorders>
            <w:shd w:val="clear" w:color="000000" w:fill="EDEDED"/>
            <w:vAlign w:val="center"/>
            <w:hideMark/>
          </w:tcPr>
          <w:p w14:paraId="184DC3F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6F699A4"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D4C19C"/>
            <w:vAlign w:val="center"/>
            <w:hideMark/>
          </w:tcPr>
          <w:p w14:paraId="59280F5B" w14:textId="77777777" w:rsidR="0036045C" w:rsidRPr="00CA35C3" w:rsidRDefault="0036045C" w:rsidP="00CA35C3">
            <w:pPr>
              <w:rPr>
                <w:rFonts w:ascii="Arial" w:hAnsi="Arial" w:cs="Arial"/>
                <w:color w:val="000000"/>
              </w:rPr>
            </w:pPr>
            <w:r w:rsidRPr="00CA35C3">
              <w:rPr>
                <w:rFonts w:ascii="Arial" w:hAnsi="Arial" w:cs="Arial"/>
                <w:color w:val="000000"/>
              </w:rPr>
              <w:t>Derechos</w:t>
            </w:r>
          </w:p>
        </w:tc>
        <w:tc>
          <w:tcPr>
            <w:tcW w:w="1255" w:type="pct"/>
            <w:tcBorders>
              <w:top w:val="nil"/>
              <w:left w:val="nil"/>
              <w:bottom w:val="single" w:sz="8" w:space="0" w:color="auto"/>
              <w:right w:val="single" w:sz="8" w:space="0" w:color="auto"/>
            </w:tcBorders>
            <w:shd w:val="clear" w:color="000000" w:fill="D4C19C"/>
            <w:vAlign w:val="center"/>
            <w:hideMark/>
          </w:tcPr>
          <w:p w14:paraId="70E1F165"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1,249,441,425.00 </w:t>
            </w:r>
          </w:p>
        </w:tc>
      </w:tr>
      <w:tr w:rsidR="0036045C" w:rsidRPr="00CA35C3" w14:paraId="112C5AA3"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5D70FC6C" w14:textId="77777777" w:rsidR="0036045C" w:rsidRPr="00CA35C3" w:rsidRDefault="0036045C" w:rsidP="00CA35C3">
            <w:pPr>
              <w:rPr>
                <w:rFonts w:ascii="Arial" w:hAnsi="Arial" w:cs="Arial"/>
                <w:color w:val="000000"/>
              </w:rPr>
            </w:pPr>
            <w:r w:rsidRPr="00CA35C3">
              <w:rPr>
                <w:rFonts w:ascii="Arial" w:hAnsi="Arial" w:cs="Arial"/>
                <w:color w:val="000000"/>
              </w:rPr>
              <w:t>Derechos por el Uso, Goce, Aprovechamiento o Explotación de Bienes de Dominio Público</w:t>
            </w:r>
          </w:p>
        </w:tc>
        <w:tc>
          <w:tcPr>
            <w:tcW w:w="1255" w:type="pct"/>
            <w:tcBorders>
              <w:top w:val="nil"/>
              <w:left w:val="nil"/>
              <w:bottom w:val="single" w:sz="8" w:space="0" w:color="auto"/>
              <w:right w:val="single" w:sz="8" w:space="0" w:color="auto"/>
            </w:tcBorders>
            <w:shd w:val="clear" w:color="000000" w:fill="EDEDED"/>
            <w:vAlign w:val="center"/>
            <w:hideMark/>
          </w:tcPr>
          <w:p w14:paraId="52909EE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7,424,436.00 </w:t>
            </w:r>
          </w:p>
        </w:tc>
      </w:tr>
      <w:tr w:rsidR="0036045C" w:rsidRPr="00CA35C3" w14:paraId="0C86DDA0"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D9DCF77" w14:textId="77777777" w:rsidR="0036045C" w:rsidRPr="00CA35C3" w:rsidRDefault="0036045C" w:rsidP="00CA35C3">
            <w:pPr>
              <w:rPr>
                <w:rFonts w:ascii="Arial" w:hAnsi="Arial" w:cs="Arial"/>
                <w:color w:val="000000"/>
              </w:rPr>
            </w:pPr>
            <w:r w:rsidRPr="00CA35C3">
              <w:rPr>
                <w:rFonts w:ascii="Arial" w:hAnsi="Arial" w:cs="Arial"/>
                <w:color w:val="000000"/>
              </w:rPr>
              <w:t>Vacante</w:t>
            </w:r>
          </w:p>
        </w:tc>
        <w:tc>
          <w:tcPr>
            <w:tcW w:w="1255" w:type="pct"/>
            <w:tcBorders>
              <w:top w:val="nil"/>
              <w:left w:val="nil"/>
              <w:bottom w:val="single" w:sz="8" w:space="0" w:color="auto"/>
              <w:right w:val="single" w:sz="8" w:space="0" w:color="auto"/>
            </w:tcBorders>
            <w:shd w:val="clear" w:color="auto" w:fill="auto"/>
            <w:vAlign w:val="center"/>
            <w:hideMark/>
          </w:tcPr>
          <w:p w14:paraId="5A2D0788"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E9F1218"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CF10836" w14:textId="77777777" w:rsidR="0036045C" w:rsidRPr="00CA35C3" w:rsidRDefault="0036045C" w:rsidP="00CA35C3">
            <w:pPr>
              <w:rPr>
                <w:rFonts w:ascii="Arial" w:hAnsi="Arial" w:cs="Arial"/>
                <w:color w:val="000000"/>
              </w:rPr>
            </w:pPr>
            <w:r w:rsidRPr="00CA35C3">
              <w:rPr>
                <w:rFonts w:ascii="Arial" w:hAnsi="Arial" w:cs="Arial"/>
                <w:color w:val="000000"/>
              </w:rPr>
              <w:t>Uso de bienes del dominio público</w:t>
            </w:r>
          </w:p>
        </w:tc>
        <w:tc>
          <w:tcPr>
            <w:tcW w:w="1255" w:type="pct"/>
            <w:tcBorders>
              <w:top w:val="nil"/>
              <w:left w:val="nil"/>
              <w:bottom w:val="single" w:sz="8" w:space="0" w:color="auto"/>
              <w:right w:val="single" w:sz="8" w:space="0" w:color="auto"/>
            </w:tcBorders>
            <w:shd w:val="clear" w:color="auto" w:fill="auto"/>
            <w:vAlign w:val="center"/>
            <w:hideMark/>
          </w:tcPr>
          <w:p w14:paraId="35D4C53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7,424,436.00 </w:t>
            </w:r>
          </w:p>
        </w:tc>
      </w:tr>
      <w:tr w:rsidR="0036045C" w:rsidRPr="00CA35C3" w14:paraId="1A14C4BE"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7785FC41" w14:textId="77777777" w:rsidR="0036045C" w:rsidRPr="00CA35C3" w:rsidRDefault="0036045C" w:rsidP="00CA35C3">
            <w:pPr>
              <w:rPr>
                <w:rFonts w:ascii="Arial" w:hAnsi="Arial" w:cs="Arial"/>
                <w:color w:val="000000"/>
              </w:rPr>
            </w:pPr>
            <w:r w:rsidRPr="00CA35C3">
              <w:rPr>
                <w:rFonts w:ascii="Arial" w:hAnsi="Arial" w:cs="Arial"/>
                <w:color w:val="000000"/>
              </w:rPr>
              <w:t>Derechos por Prestación de Servicios</w:t>
            </w:r>
          </w:p>
        </w:tc>
        <w:tc>
          <w:tcPr>
            <w:tcW w:w="1255" w:type="pct"/>
            <w:tcBorders>
              <w:top w:val="nil"/>
              <w:left w:val="nil"/>
              <w:bottom w:val="single" w:sz="8" w:space="0" w:color="auto"/>
              <w:right w:val="single" w:sz="8" w:space="0" w:color="auto"/>
            </w:tcBorders>
            <w:shd w:val="clear" w:color="000000" w:fill="EDEDED"/>
            <w:vAlign w:val="center"/>
            <w:hideMark/>
          </w:tcPr>
          <w:p w14:paraId="6A2B4C2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1,229,739,587.00 </w:t>
            </w:r>
          </w:p>
        </w:tc>
      </w:tr>
      <w:tr w:rsidR="0036045C" w:rsidRPr="00CA35C3" w14:paraId="47115E2C"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9CC6153" w14:textId="77777777" w:rsidR="0036045C" w:rsidRPr="00CA35C3" w:rsidRDefault="0036045C" w:rsidP="00CA35C3">
            <w:pPr>
              <w:rPr>
                <w:rFonts w:ascii="Arial" w:hAnsi="Arial" w:cs="Arial"/>
                <w:color w:val="000000"/>
              </w:rPr>
            </w:pPr>
            <w:r w:rsidRPr="00CA35C3">
              <w:rPr>
                <w:rFonts w:ascii="Arial" w:hAnsi="Arial" w:cs="Arial"/>
                <w:color w:val="000000"/>
              </w:rPr>
              <w:t>Derechos de servicios públicos</w:t>
            </w:r>
          </w:p>
        </w:tc>
        <w:tc>
          <w:tcPr>
            <w:tcW w:w="1255" w:type="pct"/>
            <w:tcBorders>
              <w:top w:val="nil"/>
              <w:left w:val="nil"/>
              <w:bottom w:val="single" w:sz="8" w:space="0" w:color="auto"/>
              <w:right w:val="single" w:sz="8" w:space="0" w:color="auto"/>
            </w:tcBorders>
            <w:shd w:val="clear" w:color="auto" w:fill="auto"/>
            <w:vAlign w:val="center"/>
            <w:hideMark/>
          </w:tcPr>
          <w:p w14:paraId="20BE7EC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230,370,168.00 </w:t>
            </w:r>
          </w:p>
        </w:tc>
      </w:tr>
      <w:tr w:rsidR="0036045C" w:rsidRPr="00CA35C3" w14:paraId="59D42B7A"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00569056" w14:textId="77777777" w:rsidR="0036045C" w:rsidRPr="00CA35C3" w:rsidRDefault="0036045C" w:rsidP="00CA35C3">
            <w:pPr>
              <w:rPr>
                <w:rFonts w:ascii="Arial" w:hAnsi="Arial" w:cs="Arial"/>
                <w:color w:val="000000"/>
              </w:rPr>
            </w:pPr>
            <w:r w:rsidRPr="00CA35C3">
              <w:rPr>
                <w:rFonts w:ascii="Arial" w:hAnsi="Arial" w:cs="Arial"/>
                <w:color w:val="000000"/>
              </w:rPr>
              <w:lastRenderedPageBreak/>
              <w:t>Derechos por registro y traspaso</w:t>
            </w:r>
          </w:p>
        </w:tc>
        <w:tc>
          <w:tcPr>
            <w:tcW w:w="1255" w:type="pct"/>
            <w:tcBorders>
              <w:top w:val="nil"/>
              <w:left w:val="nil"/>
              <w:bottom w:val="single" w:sz="8" w:space="0" w:color="auto"/>
              <w:right w:val="single" w:sz="8" w:space="0" w:color="auto"/>
            </w:tcBorders>
            <w:shd w:val="clear" w:color="auto" w:fill="auto"/>
            <w:vAlign w:val="center"/>
            <w:hideMark/>
          </w:tcPr>
          <w:p w14:paraId="13EBD84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892,994,642.00 </w:t>
            </w:r>
          </w:p>
        </w:tc>
      </w:tr>
      <w:tr w:rsidR="0036045C" w:rsidRPr="00CA35C3" w14:paraId="5ABBDD34"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B94C4D0" w14:textId="77777777" w:rsidR="0036045C" w:rsidRPr="00CA35C3" w:rsidRDefault="0036045C" w:rsidP="00CA35C3">
            <w:pPr>
              <w:rPr>
                <w:rFonts w:ascii="Arial" w:hAnsi="Arial" w:cs="Arial"/>
                <w:color w:val="000000"/>
              </w:rPr>
            </w:pPr>
            <w:r w:rsidRPr="00CA35C3">
              <w:rPr>
                <w:rFonts w:ascii="Arial" w:hAnsi="Arial" w:cs="Arial"/>
                <w:color w:val="000000"/>
              </w:rPr>
              <w:t>Derechos por autorizaciones y licencias</w:t>
            </w:r>
          </w:p>
        </w:tc>
        <w:tc>
          <w:tcPr>
            <w:tcW w:w="1255" w:type="pct"/>
            <w:tcBorders>
              <w:top w:val="nil"/>
              <w:left w:val="nil"/>
              <w:bottom w:val="single" w:sz="8" w:space="0" w:color="auto"/>
              <w:right w:val="single" w:sz="8" w:space="0" w:color="auto"/>
            </w:tcBorders>
            <w:shd w:val="clear" w:color="auto" w:fill="auto"/>
            <w:vAlign w:val="center"/>
            <w:hideMark/>
          </w:tcPr>
          <w:p w14:paraId="554F3548"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20,428,745.00 </w:t>
            </w:r>
          </w:p>
        </w:tc>
      </w:tr>
      <w:tr w:rsidR="0036045C" w:rsidRPr="00CA35C3" w14:paraId="41EC5791"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421E9C1" w14:textId="77777777" w:rsidR="0036045C" w:rsidRPr="00CA35C3" w:rsidRDefault="0036045C" w:rsidP="00CA35C3">
            <w:pPr>
              <w:rPr>
                <w:rFonts w:ascii="Arial" w:hAnsi="Arial" w:cs="Arial"/>
                <w:color w:val="000000"/>
              </w:rPr>
            </w:pPr>
            <w:r w:rsidRPr="00CA35C3">
              <w:rPr>
                <w:rFonts w:ascii="Arial" w:hAnsi="Arial" w:cs="Arial"/>
                <w:color w:val="000000"/>
              </w:rPr>
              <w:t>Publicaciones, certificaciones y legalizaciones</w:t>
            </w:r>
          </w:p>
        </w:tc>
        <w:tc>
          <w:tcPr>
            <w:tcW w:w="1255" w:type="pct"/>
            <w:tcBorders>
              <w:top w:val="nil"/>
              <w:left w:val="nil"/>
              <w:bottom w:val="single" w:sz="8" w:space="0" w:color="auto"/>
              <w:right w:val="single" w:sz="8" w:space="0" w:color="auto"/>
            </w:tcBorders>
            <w:shd w:val="clear" w:color="auto" w:fill="auto"/>
            <w:vAlign w:val="center"/>
            <w:hideMark/>
          </w:tcPr>
          <w:p w14:paraId="54119775"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25,187,220.00 </w:t>
            </w:r>
          </w:p>
        </w:tc>
      </w:tr>
      <w:tr w:rsidR="0036045C" w:rsidRPr="00CA35C3" w14:paraId="6194D549"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2E83D61" w14:textId="77777777" w:rsidR="0036045C" w:rsidRPr="00CA35C3" w:rsidRDefault="0036045C" w:rsidP="00CA35C3">
            <w:pPr>
              <w:rPr>
                <w:rFonts w:ascii="Arial" w:hAnsi="Arial" w:cs="Arial"/>
                <w:color w:val="000000"/>
              </w:rPr>
            </w:pPr>
            <w:r w:rsidRPr="00CA35C3">
              <w:rPr>
                <w:rFonts w:ascii="Arial" w:hAnsi="Arial" w:cs="Arial"/>
                <w:color w:val="000000"/>
              </w:rPr>
              <w:t>Verificaciones, supervisiones y avalúos</w:t>
            </w:r>
          </w:p>
        </w:tc>
        <w:tc>
          <w:tcPr>
            <w:tcW w:w="1255" w:type="pct"/>
            <w:tcBorders>
              <w:top w:val="nil"/>
              <w:left w:val="nil"/>
              <w:bottom w:val="single" w:sz="8" w:space="0" w:color="auto"/>
              <w:right w:val="single" w:sz="8" w:space="0" w:color="auto"/>
            </w:tcBorders>
            <w:shd w:val="clear" w:color="auto" w:fill="auto"/>
            <w:vAlign w:val="center"/>
            <w:hideMark/>
          </w:tcPr>
          <w:p w14:paraId="428774B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33,607,178.00 </w:t>
            </w:r>
          </w:p>
        </w:tc>
      </w:tr>
      <w:tr w:rsidR="0036045C" w:rsidRPr="00CA35C3" w14:paraId="52D33BE6"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5C73EB1" w14:textId="77777777" w:rsidR="0036045C" w:rsidRPr="00CA35C3" w:rsidRDefault="0036045C" w:rsidP="00CA35C3">
            <w:pPr>
              <w:rPr>
                <w:rFonts w:ascii="Arial" w:hAnsi="Arial" w:cs="Arial"/>
                <w:color w:val="000000"/>
              </w:rPr>
            </w:pPr>
            <w:r w:rsidRPr="00CA35C3">
              <w:rPr>
                <w:rFonts w:ascii="Arial" w:hAnsi="Arial" w:cs="Arial"/>
                <w:color w:val="000000"/>
              </w:rPr>
              <w:t>Expedición de constancias e información</w:t>
            </w:r>
          </w:p>
        </w:tc>
        <w:tc>
          <w:tcPr>
            <w:tcW w:w="1255" w:type="pct"/>
            <w:tcBorders>
              <w:top w:val="nil"/>
              <w:left w:val="nil"/>
              <w:bottom w:val="single" w:sz="8" w:space="0" w:color="auto"/>
              <w:right w:val="single" w:sz="8" w:space="0" w:color="auto"/>
            </w:tcBorders>
            <w:shd w:val="clear" w:color="auto" w:fill="auto"/>
            <w:vAlign w:val="center"/>
            <w:hideMark/>
          </w:tcPr>
          <w:p w14:paraId="67BCD8B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20,216,309.00 </w:t>
            </w:r>
          </w:p>
        </w:tc>
      </w:tr>
      <w:tr w:rsidR="0036045C" w:rsidRPr="00CA35C3" w14:paraId="662E1709"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0CADC8B7" w14:textId="77777777" w:rsidR="0036045C" w:rsidRPr="00CA35C3" w:rsidRDefault="0036045C" w:rsidP="00CA35C3">
            <w:pPr>
              <w:rPr>
                <w:rFonts w:ascii="Arial" w:hAnsi="Arial" w:cs="Arial"/>
                <w:color w:val="000000"/>
              </w:rPr>
            </w:pPr>
            <w:r w:rsidRPr="00CA35C3">
              <w:rPr>
                <w:rFonts w:ascii="Arial" w:hAnsi="Arial" w:cs="Arial"/>
                <w:color w:val="000000"/>
              </w:rPr>
              <w:t>Inscripciones, Exámenes, Capacitación y Material Didáctico</w:t>
            </w:r>
          </w:p>
        </w:tc>
        <w:tc>
          <w:tcPr>
            <w:tcW w:w="1255" w:type="pct"/>
            <w:tcBorders>
              <w:top w:val="nil"/>
              <w:left w:val="nil"/>
              <w:bottom w:val="single" w:sz="8" w:space="0" w:color="auto"/>
              <w:right w:val="single" w:sz="8" w:space="0" w:color="auto"/>
            </w:tcBorders>
            <w:shd w:val="clear" w:color="auto" w:fill="auto"/>
            <w:vAlign w:val="center"/>
            <w:hideMark/>
          </w:tcPr>
          <w:p w14:paraId="01F9C60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6,935,325.00 </w:t>
            </w:r>
          </w:p>
        </w:tc>
      </w:tr>
      <w:tr w:rsidR="0036045C" w:rsidRPr="00CA35C3" w14:paraId="04F0B96D"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1136AC16" w14:textId="77777777" w:rsidR="0036045C" w:rsidRPr="00CA35C3" w:rsidRDefault="0036045C" w:rsidP="00CA35C3">
            <w:pPr>
              <w:rPr>
                <w:rFonts w:ascii="Arial" w:hAnsi="Arial" w:cs="Arial"/>
                <w:color w:val="000000"/>
              </w:rPr>
            </w:pPr>
            <w:r w:rsidRPr="00CA35C3">
              <w:rPr>
                <w:rFonts w:ascii="Arial" w:hAnsi="Arial" w:cs="Arial"/>
                <w:color w:val="000000"/>
              </w:rPr>
              <w:t>Otros Derechos</w:t>
            </w:r>
          </w:p>
        </w:tc>
        <w:tc>
          <w:tcPr>
            <w:tcW w:w="1255" w:type="pct"/>
            <w:tcBorders>
              <w:top w:val="nil"/>
              <w:left w:val="nil"/>
              <w:bottom w:val="single" w:sz="8" w:space="0" w:color="auto"/>
              <w:right w:val="single" w:sz="8" w:space="0" w:color="auto"/>
            </w:tcBorders>
            <w:shd w:val="clear" w:color="000000" w:fill="EDEDED"/>
            <w:vAlign w:val="center"/>
            <w:hideMark/>
          </w:tcPr>
          <w:p w14:paraId="79747D1D"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2ECE5C9"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2062FB0" w14:textId="77777777" w:rsidR="0036045C" w:rsidRPr="00CA35C3" w:rsidRDefault="0036045C" w:rsidP="00CA35C3">
            <w:pPr>
              <w:rPr>
                <w:rFonts w:ascii="Arial" w:hAnsi="Arial" w:cs="Arial"/>
                <w:color w:val="000000"/>
              </w:rPr>
            </w:pPr>
            <w:r w:rsidRPr="00CA35C3">
              <w:rPr>
                <w:rFonts w:ascii="Arial" w:hAnsi="Arial" w:cs="Arial"/>
                <w:color w:val="000000"/>
              </w:rPr>
              <w:t>Pago de otros derechos</w:t>
            </w:r>
          </w:p>
        </w:tc>
        <w:tc>
          <w:tcPr>
            <w:tcW w:w="1255" w:type="pct"/>
            <w:tcBorders>
              <w:top w:val="nil"/>
              <w:left w:val="nil"/>
              <w:bottom w:val="single" w:sz="8" w:space="0" w:color="auto"/>
              <w:right w:val="single" w:sz="8" w:space="0" w:color="auto"/>
            </w:tcBorders>
            <w:shd w:val="clear" w:color="auto" w:fill="auto"/>
            <w:vAlign w:val="center"/>
            <w:hideMark/>
          </w:tcPr>
          <w:p w14:paraId="6260496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9F132A2"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7538230A" w14:textId="77777777" w:rsidR="0036045C" w:rsidRPr="00CA35C3" w:rsidRDefault="0036045C" w:rsidP="00CA35C3">
            <w:pPr>
              <w:rPr>
                <w:rFonts w:ascii="Arial" w:hAnsi="Arial" w:cs="Arial"/>
                <w:color w:val="000000"/>
              </w:rPr>
            </w:pPr>
            <w:r w:rsidRPr="00CA35C3">
              <w:rPr>
                <w:rFonts w:ascii="Arial" w:hAnsi="Arial" w:cs="Arial"/>
                <w:color w:val="000000"/>
              </w:rPr>
              <w:t>Accesorios de Derechos</w:t>
            </w:r>
          </w:p>
        </w:tc>
        <w:tc>
          <w:tcPr>
            <w:tcW w:w="1255" w:type="pct"/>
            <w:tcBorders>
              <w:top w:val="nil"/>
              <w:left w:val="nil"/>
              <w:bottom w:val="single" w:sz="8" w:space="0" w:color="auto"/>
              <w:right w:val="single" w:sz="8" w:space="0" w:color="auto"/>
            </w:tcBorders>
            <w:shd w:val="clear" w:color="000000" w:fill="EDEDED"/>
            <w:vAlign w:val="center"/>
            <w:hideMark/>
          </w:tcPr>
          <w:p w14:paraId="05A51A5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12,277,402.00 </w:t>
            </w:r>
          </w:p>
        </w:tc>
      </w:tr>
      <w:tr w:rsidR="0036045C" w:rsidRPr="00CA35C3" w14:paraId="3792CD65"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5304A51" w14:textId="77777777" w:rsidR="0036045C" w:rsidRPr="00CA35C3" w:rsidRDefault="0036045C" w:rsidP="00CA35C3">
            <w:pPr>
              <w:rPr>
                <w:rFonts w:ascii="Arial" w:hAnsi="Arial" w:cs="Arial"/>
                <w:color w:val="000000"/>
              </w:rPr>
            </w:pPr>
            <w:r w:rsidRPr="00CA35C3">
              <w:rPr>
                <w:rFonts w:ascii="Arial" w:hAnsi="Arial" w:cs="Arial"/>
                <w:color w:val="000000"/>
              </w:rPr>
              <w:t>Actualizaciones</w:t>
            </w:r>
          </w:p>
        </w:tc>
        <w:tc>
          <w:tcPr>
            <w:tcW w:w="1255" w:type="pct"/>
            <w:tcBorders>
              <w:top w:val="nil"/>
              <w:left w:val="nil"/>
              <w:bottom w:val="single" w:sz="8" w:space="0" w:color="auto"/>
              <w:right w:val="single" w:sz="8" w:space="0" w:color="auto"/>
            </w:tcBorders>
            <w:shd w:val="clear" w:color="auto" w:fill="auto"/>
            <w:vAlign w:val="center"/>
            <w:hideMark/>
          </w:tcPr>
          <w:p w14:paraId="489FDA9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10,698,102.00 </w:t>
            </w:r>
          </w:p>
        </w:tc>
      </w:tr>
      <w:tr w:rsidR="0036045C" w:rsidRPr="00CA35C3" w14:paraId="0D39C857"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15DE680C" w14:textId="77777777" w:rsidR="0036045C" w:rsidRPr="00CA35C3" w:rsidRDefault="0036045C" w:rsidP="00CA35C3">
            <w:pPr>
              <w:rPr>
                <w:rFonts w:ascii="Arial" w:hAnsi="Arial" w:cs="Arial"/>
                <w:color w:val="000000"/>
              </w:rPr>
            </w:pPr>
            <w:r w:rsidRPr="00CA35C3">
              <w:rPr>
                <w:rFonts w:ascii="Arial" w:hAnsi="Arial" w:cs="Arial"/>
                <w:color w:val="000000"/>
              </w:rPr>
              <w:t>Recargos</w:t>
            </w:r>
          </w:p>
        </w:tc>
        <w:tc>
          <w:tcPr>
            <w:tcW w:w="1255" w:type="pct"/>
            <w:tcBorders>
              <w:top w:val="nil"/>
              <w:left w:val="nil"/>
              <w:bottom w:val="single" w:sz="8" w:space="0" w:color="auto"/>
              <w:right w:val="single" w:sz="8" w:space="0" w:color="auto"/>
            </w:tcBorders>
            <w:shd w:val="clear" w:color="auto" w:fill="auto"/>
            <w:vAlign w:val="center"/>
            <w:hideMark/>
          </w:tcPr>
          <w:p w14:paraId="104A4B5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1,579,300.00 </w:t>
            </w:r>
          </w:p>
        </w:tc>
      </w:tr>
      <w:tr w:rsidR="0036045C" w:rsidRPr="00CA35C3" w14:paraId="7D2798D3"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7CC762C1" w14:textId="77777777" w:rsidR="0036045C" w:rsidRPr="00CA35C3" w:rsidRDefault="0036045C" w:rsidP="00CA35C3">
            <w:pPr>
              <w:rPr>
                <w:rFonts w:ascii="Arial" w:hAnsi="Arial" w:cs="Arial"/>
                <w:color w:val="000000"/>
              </w:rPr>
            </w:pPr>
            <w:r w:rsidRPr="00CA35C3">
              <w:rPr>
                <w:rFonts w:ascii="Arial" w:hAnsi="Arial" w:cs="Arial"/>
                <w:color w:val="000000"/>
              </w:rPr>
              <w:t>Derechos no Comprendidos en la Ley de Ingresos Vigente, Causados en Ejercicios Fiscales Anteriores Pendientes de Liquidación o Pago</w:t>
            </w:r>
          </w:p>
        </w:tc>
        <w:tc>
          <w:tcPr>
            <w:tcW w:w="1255" w:type="pct"/>
            <w:tcBorders>
              <w:top w:val="nil"/>
              <w:left w:val="nil"/>
              <w:bottom w:val="single" w:sz="8" w:space="0" w:color="auto"/>
              <w:right w:val="single" w:sz="8" w:space="0" w:color="auto"/>
            </w:tcBorders>
            <w:shd w:val="clear" w:color="000000" w:fill="EDEDED"/>
            <w:vAlign w:val="center"/>
            <w:hideMark/>
          </w:tcPr>
          <w:p w14:paraId="08248C5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1865EB5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31EC698" w14:textId="77777777" w:rsidR="0036045C" w:rsidRPr="00CA35C3" w:rsidRDefault="0036045C" w:rsidP="00CA35C3">
            <w:pPr>
              <w:rPr>
                <w:rFonts w:ascii="Arial" w:hAnsi="Arial" w:cs="Arial"/>
                <w:color w:val="000000"/>
              </w:rPr>
            </w:pPr>
            <w:r w:rsidRPr="00CA35C3">
              <w:rPr>
                <w:rFonts w:ascii="Arial" w:hAnsi="Arial" w:cs="Arial"/>
                <w:color w:val="000000"/>
              </w:rPr>
              <w:t>Derechos no Comprendidos en la Ley de Ingresos</w:t>
            </w:r>
          </w:p>
        </w:tc>
        <w:tc>
          <w:tcPr>
            <w:tcW w:w="1255" w:type="pct"/>
            <w:tcBorders>
              <w:top w:val="nil"/>
              <w:left w:val="nil"/>
              <w:bottom w:val="single" w:sz="8" w:space="0" w:color="auto"/>
              <w:right w:val="single" w:sz="8" w:space="0" w:color="auto"/>
            </w:tcBorders>
            <w:shd w:val="clear" w:color="auto" w:fill="auto"/>
            <w:vAlign w:val="center"/>
            <w:hideMark/>
          </w:tcPr>
          <w:p w14:paraId="7EB59D7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5AB163E2"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D4C19C"/>
            <w:vAlign w:val="center"/>
            <w:hideMark/>
          </w:tcPr>
          <w:p w14:paraId="19033D9B" w14:textId="77777777" w:rsidR="0036045C" w:rsidRPr="00CA35C3" w:rsidRDefault="0036045C" w:rsidP="00CA35C3">
            <w:pPr>
              <w:rPr>
                <w:rFonts w:ascii="Arial" w:hAnsi="Arial" w:cs="Arial"/>
                <w:color w:val="000000"/>
              </w:rPr>
            </w:pPr>
            <w:r w:rsidRPr="00CA35C3">
              <w:rPr>
                <w:rFonts w:ascii="Arial" w:hAnsi="Arial" w:cs="Arial"/>
                <w:color w:val="000000"/>
              </w:rPr>
              <w:t>Productos</w:t>
            </w:r>
          </w:p>
        </w:tc>
        <w:tc>
          <w:tcPr>
            <w:tcW w:w="1255" w:type="pct"/>
            <w:tcBorders>
              <w:top w:val="nil"/>
              <w:left w:val="nil"/>
              <w:bottom w:val="single" w:sz="8" w:space="0" w:color="auto"/>
              <w:right w:val="single" w:sz="8" w:space="0" w:color="auto"/>
            </w:tcBorders>
            <w:shd w:val="clear" w:color="000000" w:fill="D4C19C"/>
            <w:vAlign w:val="center"/>
            <w:hideMark/>
          </w:tcPr>
          <w:p w14:paraId="2C5F2F96"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442,333,456.00 </w:t>
            </w:r>
          </w:p>
        </w:tc>
      </w:tr>
      <w:tr w:rsidR="0036045C" w:rsidRPr="00CA35C3" w14:paraId="43B73EEF"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6251BF7F" w14:textId="77777777" w:rsidR="0036045C" w:rsidRPr="00CA35C3" w:rsidRDefault="0036045C" w:rsidP="00CA35C3">
            <w:pPr>
              <w:rPr>
                <w:rFonts w:ascii="Arial" w:hAnsi="Arial" w:cs="Arial"/>
                <w:color w:val="000000"/>
              </w:rPr>
            </w:pPr>
            <w:r w:rsidRPr="00CA35C3">
              <w:rPr>
                <w:rFonts w:ascii="Arial" w:hAnsi="Arial" w:cs="Arial"/>
                <w:color w:val="000000"/>
              </w:rPr>
              <w:t>Productos</w:t>
            </w:r>
          </w:p>
        </w:tc>
        <w:tc>
          <w:tcPr>
            <w:tcW w:w="1255" w:type="pct"/>
            <w:tcBorders>
              <w:top w:val="nil"/>
              <w:left w:val="nil"/>
              <w:bottom w:val="single" w:sz="8" w:space="0" w:color="auto"/>
              <w:right w:val="single" w:sz="8" w:space="0" w:color="auto"/>
            </w:tcBorders>
            <w:shd w:val="clear" w:color="000000" w:fill="EDEDED"/>
            <w:vAlign w:val="center"/>
            <w:hideMark/>
          </w:tcPr>
          <w:p w14:paraId="752C68A4"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442,333,456.00 </w:t>
            </w:r>
          </w:p>
        </w:tc>
      </w:tr>
      <w:tr w:rsidR="0036045C" w:rsidRPr="00CA35C3" w14:paraId="55167C39"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7F62B44" w14:textId="77777777" w:rsidR="0036045C" w:rsidRPr="00CA35C3" w:rsidRDefault="0036045C" w:rsidP="00CA35C3">
            <w:pPr>
              <w:rPr>
                <w:rFonts w:ascii="Arial" w:hAnsi="Arial" w:cs="Arial"/>
                <w:color w:val="000000"/>
              </w:rPr>
            </w:pPr>
            <w:r w:rsidRPr="00CA35C3">
              <w:rPr>
                <w:rFonts w:ascii="Arial" w:hAnsi="Arial" w:cs="Arial"/>
                <w:color w:val="000000"/>
              </w:rPr>
              <w:t>Por expedición, renovación de gafetes</w:t>
            </w:r>
          </w:p>
        </w:tc>
        <w:tc>
          <w:tcPr>
            <w:tcW w:w="1255" w:type="pct"/>
            <w:tcBorders>
              <w:top w:val="nil"/>
              <w:left w:val="nil"/>
              <w:bottom w:val="single" w:sz="8" w:space="0" w:color="auto"/>
              <w:right w:val="single" w:sz="8" w:space="0" w:color="auto"/>
            </w:tcBorders>
            <w:shd w:val="clear" w:color="auto" w:fill="auto"/>
            <w:vAlign w:val="center"/>
            <w:hideMark/>
          </w:tcPr>
          <w:p w14:paraId="69E6C4BD"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6,972.00 </w:t>
            </w:r>
          </w:p>
        </w:tc>
      </w:tr>
      <w:tr w:rsidR="0036045C" w:rsidRPr="00CA35C3" w14:paraId="48CD0920"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AA87052" w14:textId="77777777" w:rsidR="0036045C" w:rsidRPr="00CA35C3" w:rsidRDefault="0036045C" w:rsidP="00CA35C3">
            <w:pPr>
              <w:rPr>
                <w:rFonts w:ascii="Arial" w:hAnsi="Arial" w:cs="Arial"/>
                <w:color w:val="000000"/>
              </w:rPr>
            </w:pPr>
            <w:r w:rsidRPr="00CA35C3">
              <w:rPr>
                <w:rFonts w:ascii="Arial" w:hAnsi="Arial" w:cs="Arial"/>
                <w:color w:val="000000"/>
              </w:rPr>
              <w:t>Accesorios de Productos</w:t>
            </w:r>
          </w:p>
        </w:tc>
        <w:tc>
          <w:tcPr>
            <w:tcW w:w="1255" w:type="pct"/>
            <w:tcBorders>
              <w:top w:val="nil"/>
              <w:left w:val="nil"/>
              <w:bottom w:val="single" w:sz="8" w:space="0" w:color="auto"/>
              <w:right w:val="single" w:sz="8" w:space="0" w:color="auto"/>
            </w:tcBorders>
            <w:shd w:val="clear" w:color="auto" w:fill="auto"/>
            <w:vAlign w:val="center"/>
            <w:hideMark/>
          </w:tcPr>
          <w:p w14:paraId="0AE9DCE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FE82DE5" w14:textId="77777777" w:rsidTr="0036045C">
        <w:trPr>
          <w:trHeight w:val="20"/>
        </w:trPr>
        <w:tc>
          <w:tcPr>
            <w:tcW w:w="3745" w:type="pct"/>
            <w:tcBorders>
              <w:top w:val="nil"/>
              <w:left w:val="single" w:sz="8" w:space="0" w:color="auto"/>
              <w:bottom w:val="single" w:sz="4" w:space="0" w:color="auto"/>
              <w:right w:val="single" w:sz="8" w:space="0" w:color="auto"/>
            </w:tcBorders>
            <w:shd w:val="clear" w:color="auto" w:fill="auto"/>
            <w:vAlign w:val="center"/>
            <w:hideMark/>
          </w:tcPr>
          <w:p w14:paraId="7CE3DDB9" w14:textId="77777777" w:rsidR="0036045C" w:rsidRPr="00CA35C3" w:rsidRDefault="0036045C" w:rsidP="00CA35C3">
            <w:pPr>
              <w:rPr>
                <w:rFonts w:ascii="Arial" w:hAnsi="Arial" w:cs="Arial"/>
                <w:color w:val="000000"/>
              </w:rPr>
            </w:pPr>
            <w:r w:rsidRPr="00CA35C3">
              <w:rPr>
                <w:rFonts w:ascii="Arial" w:hAnsi="Arial" w:cs="Arial"/>
                <w:color w:val="000000"/>
              </w:rPr>
              <w:t>Por Fotocopiado e Impresiones</w:t>
            </w:r>
          </w:p>
        </w:tc>
        <w:tc>
          <w:tcPr>
            <w:tcW w:w="1255" w:type="pct"/>
            <w:tcBorders>
              <w:top w:val="nil"/>
              <w:left w:val="nil"/>
              <w:bottom w:val="single" w:sz="4" w:space="0" w:color="auto"/>
              <w:right w:val="single" w:sz="8" w:space="0" w:color="auto"/>
            </w:tcBorders>
            <w:shd w:val="clear" w:color="auto" w:fill="auto"/>
            <w:vAlign w:val="center"/>
            <w:hideMark/>
          </w:tcPr>
          <w:p w14:paraId="4CBDFEE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5C84FB27" w14:textId="77777777" w:rsidTr="0036045C">
        <w:trPr>
          <w:trHeight w:val="20"/>
        </w:trPr>
        <w:tc>
          <w:tcPr>
            <w:tcW w:w="3745"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9358573" w14:textId="77777777" w:rsidR="0036045C" w:rsidRPr="00CA35C3" w:rsidRDefault="0036045C" w:rsidP="00CA35C3">
            <w:pPr>
              <w:rPr>
                <w:rFonts w:ascii="Arial" w:hAnsi="Arial" w:cs="Arial"/>
                <w:color w:val="000000"/>
              </w:rPr>
            </w:pPr>
            <w:r w:rsidRPr="00CA35C3">
              <w:rPr>
                <w:rFonts w:ascii="Arial" w:hAnsi="Arial" w:cs="Arial"/>
                <w:color w:val="000000"/>
              </w:rPr>
              <w:t>Enajenación de Bienes Muebles no Sujetos a ser Inventariados</w:t>
            </w:r>
          </w:p>
        </w:tc>
        <w:tc>
          <w:tcPr>
            <w:tcW w:w="1255" w:type="pct"/>
            <w:tcBorders>
              <w:top w:val="single" w:sz="4" w:space="0" w:color="auto"/>
              <w:left w:val="nil"/>
              <w:bottom w:val="single" w:sz="8" w:space="0" w:color="auto"/>
              <w:right w:val="single" w:sz="8" w:space="0" w:color="auto"/>
            </w:tcBorders>
            <w:shd w:val="clear" w:color="auto" w:fill="auto"/>
            <w:vAlign w:val="center"/>
            <w:hideMark/>
          </w:tcPr>
          <w:p w14:paraId="154D962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63,000.00 </w:t>
            </w:r>
          </w:p>
        </w:tc>
      </w:tr>
      <w:tr w:rsidR="0036045C" w:rsidRPr="00CA35C3" w14:paraId="093057EA"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4A3E37A" w14:textId="77777777" w:rsidR="0036045C" w:rsidRPr="00CA35C3" w:rsidRDefault="0036045C" w:rsidP="00CA35C3">
            <w:pPr>
              <w:rPr>
                <w:rFonts w:ascii="Arial" w:hAnsi="Arial" w:cs="Arial"/>
                <w:color w:val="000000"/>
              </w:rPr>
            </w:pPr>
            <w:r w:rsidRPr="00CA35C3">
              <w:rPr>
                <w:rFonts w:ascii="Arial" w:hAnsi="Arial" w:cs="Arial"/>
                <w:color w:val="000000"/>
              </w:rPr>
              <w:t>Indemnización por Terreno (Pemex)</w:t>
            </w:r>
          </w:p>
        </w:tc>
        <w:tc>
          <w:tcPr>
            <w:tcW w:w="1255" w:type="pct"/>
            <w:tcBorders>
              <w:top w:val="nil"/>
              <w:left w:val="nil"/>
              <w:bottom w:val="single" w:sz="8" w:space="0" w:color="auto"/>
              <w:right w:val="single" w:sz="8" w:space="0" w:color="auto"/>
            </w:tcBorders>
            <w:shd w:val="clear" w:color="auto" w:fill="auto"/>
            <w:vAlign w:val="center"/>
            <w:hideMark/>
          </w:tcPr>
          <w:p w14:paraId="4E5AB72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210,906,891.00 </w:t>
            </w:r>
          </w:p>
        </w:tc>
      </w:tr>
      <w:tr w:rsidR="0036045C" w:rsidRPr="00CA35C3" w14:paraId="7C27ABF8"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1EA96734" w14:textId="77777777" w:rsidR="0036045C" w:rsidRPr="00CA35C3" w:rsidRDefault="0036045C" w:rsidP="00CA35C3">
            <w:pPr>
              <w:rPr>
                <w:rFonts w:ascii="Arial" w:hAnsi="Arial" w:cs="Arial"/>
                <w:color w:val="000000"/>
              </w:rPr>
            </w:pPr>
            <w:r w:rsidRPr="00CA35C3">
              <w:rPr>
                <w:rFonts w:ascii="Arial" w:hAnsi="Arial" w:cs="Arial"/>
                <w:color w:val="000000"/>
              </w:rPr>
              <w:t>Indemnizaciones</w:t>
            </w:r>
          </w:p>
        </w:tc>
        <w:tc>
          <w:tcPr>
            <w:tcW w:w="1255" w:type="pct"/>
            <w:tcBorders>
              <w:top w:val="nil"/>
              <w:left w:val="nil"/>
              <w:bottom w:val="single" w:sz="8" w:space="0" w:color="auto"/>
              <w:right w:val="single" w:sz="8" w:space="0" w:color="auto"/>
            </w:tcBorders>
            <w:shd w:val="clear" w:color="auto" w:fill="auto"/>
            <w:vAlign w:val="center"/>
            <w:hideMark/>
          </w:tcPr>
          <w:p w14:paraId="63E8FC65"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500,001.00 </w:t>
            </w:r>
          </w:p>
        </w:tc>
      </w:tr>
      <w:tr w:rsidR="0036045C" w:rsidRPr="00CA35C3" w14:paraId="25B8360A"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18FD3DE9" w14:textId="77777777" w:rsidR="0036045C" w:rsidRPr="00CA35C3" w:rsidRDefault="0036045C" w:rsidP="00CA35C3">
            <w:pPr>
              <w:rPr>
                <w:rFonts w:ascii="Arial" w:hAnsi="Arial" w:cs="Arial"/>
                <w:color w:val="000000"/>
              </w:rPr>
            </w:pPr>
            <w:r w:rsidRPr="00CA35C3">
              <w:rPr>
                <w:rFonts w:ascii="Arial" w:hAnsi="Arial" w:cs="Arial"/>
                <w:color w:val="000000"/>
              </w:rPr>
              <w:t>Intereses Generados</w:t>
            </w:r>
          </w:p>
        </w:tc>
        <w:tc>
          <w:tcPr>
            <w:tcW w:w="1255" w:type="pct"/>
            <w:tcBorders>
              <w:top w:val="nil"/>
              <w:left w:val="nil"/>
              <w:bottom w:val="single" w:sz="8" w:space="0" w:color="auto"/>
              <w:right w:val="single" w:sz="8" w:space="0" w:color="auto"/>
            </w:tcBorders>
            <w:shd w:val="clear" w:color="auto" w:fill="auto"/>
            <w:vAlign w:val="center"/>
            <w:hideMark/>
          </w:tcPr>
          <w:p w14:paraId="463CCE0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229,856,592.00 </w:t>
            </w:r>
          </w:p>
        </w:tc>
      </w:tr>
      <w:tr w:rsidR="0036045C" w:rsidRPr="00CA35C3" w14:paraId="293DBDF5"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6FDD528" w14:textId="77777777" w:rsidR="0036045C" w:rsidRPr="00CA35C3" w:rsidRDefault="0036045C" w:rsidP="00CA35C3">
            <w:pPr>
              <w:rPr>
                <w:rFonts w:ascii="Arial" w:hAnsi="Arial" w:cs="Arial"/>
                <w:color w:val="000000"/>
              </w:rPr>
            </w:pPr>
            <w:r w:rsidRPr="00CA35C3">
              <w:rPr>
                <w:rFonts w:ascii="Arial" w:hAnsi="Arial" w:cs="Arial"/>
                <w:color w:val="000000"/>
              </w:rPr>
              <w:t>Productos asociados a créditos (Deuda)</w:t>
            </w:r>
          </w:p>
        </w:tc>
        <w:tc>
          <w:tcPr>
            <w:tcW w:w="1255" w:type="pct"/>
            <w:tcBorders>
              <w:top w:val="nil"/>
              <w:left w:val="nil"/>
              <w:bottom w:val="single" w:sz="8" w:space="0" w:color="auto"/>
              <w:right w:val="single" w:sz="8" w:space="0" w:color="auto"/>
            </w:tcBorders>
            <w:shd w:val="clear" w:color="auto" w:fill="auto"/>
            <w:vAlign w:val="center"/>
            <w:hideMark/>
          </w:tcPr>
          <w:p w14:paraId="72E729DB"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4CC7A2C4"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0AD1C2C" w14:textId="77777777" w:rsidR="0036045C" w:rsidRPr="00CA35C3" w:rsidRDefault="0036045C" w:rsidP="00CA35C3">
            <w:pPr>
              <w:rPr>
                <w:rFonts w:ascii="Arial" w:hAnsi="Arial" w:cs="Arial"/>
                <w:color w:val="000000"/>
              </w:rPr>
            </w:pPr>
            <w:r w:rsidRPr="00CA35C3">
              <w:rPr>
                <w:rFonts w:ascii="Arial" w:hAnsi="Arial" w:cs="Arial"/>
                <w:color w:val="000000"/>
              </w:rPr>
              <w:t>Enajenación de Bienes Inmuebles</w:t>
            </w:r>
          </w:p>
        </w:tc>
        <w:tc>
          <w:tcPr>
            <w:tcW w:w="1255" w:type="pct"/>
            <w:tcBorders>
              <w:top w:val="nil"/>
              <w:left w:val="nil"/>
              <w:bottom w:val="single" w:sz="8" w:space="0" w:color="auto"/>
              <w:right w:val="single" w:sz="8" w:space="0" w:color="auto"/>
            </w:tcBorders>
            <w:shd w:val="clear" w:color="auto" w:fill="auto"/>
            <w:vAlign w:val="center"/>
            <w:hideMark/>
          </w:tcPr>
          <w:p w14:paraId="4C1E985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1ED5A306"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1BC0C87" w14:textId="77777777" w:rsidR="0036045C" w:rsidRPr="00CA35C3" w:rsidRDefault="0036045C" w:rsidP="00CA35C3">
            <w:pPr>
              <w:rPr>
                <w:rFonts w:ascii="Arial" w:hAnsi="Arial" w:cs="Arial"/>
                <w:color w:val="000000"/>
              </w:rPr>
            </w:pPr>
            <w:r w:rsidRPr="00CA35C3">
              <w:rPr>
                <w:rFonts w:ascii="Arial" w:hAnsi="Arial" w:cs="Arial"/>
                <w:color w:val="000000"/>
              </w:rPr>
              <w:t>Enajenación de Bienes Muebles</w:t>
            </w:r>
          </w:p>
        </w:tc>
        <w:tc>
          <w:tcPr>
            <w:tcW w:w="1255" w:type="pct"/>
            <w:tcBorders>
              <w:top w:val="nil"/>
              <w:left w:val="nil"/>
              <w:bottom w:val="single" w:sz="8" w:space="0" w:color="auto"/>
              <w:right w:val="single" w:sz="8" w:space="0" w:color="auto"/>
            </w:tcBorders>
            <w:shd w:val="clear" w:color="auto" w:fill="auto"/>
            <w:vAlign w:val="center"/>
            <w:hideMark/>
          </w:tcPr>
          <w:p w14:paraId="463949EB"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1,000,000.00 </w:t>
            </w:r>
          </w:p>
        </w:tc>
      </w:tr>
      <w:tr w:rsidR="0036045C" w:rsidRPr="00CA35C3" w14:paraId="582EED54" w14:textId="77777777" w:rsidTr="0036045C">
        <w:trPr>
          <w:trHeight w:val="20"/>
        </w:trPr>
        <w:tc>
          <w:tcPr>
            <w:tcW w:w="3745" w:type="pct"/>
            <w:tcBorders>
              <w:top w:val="single" w:sz="8" w:space="0" w:color="auto"/>
              <w:left w:val="single" w:sz="8" w:space="0" w:color="auto"/>
              <w:bottom w:val="single" w:sz="8" w:space="0" w:color="auto"/>
              <w:right w:val="single" w:sz="8" w:space="0" w:color="auto"/>
            </w:tcBorders>
            <w:shd w:val="clear" w:color="000000" w:fill="EDEDED"/>
            <w:vAlign w:val="center"/>
            <w:hideMark/>
          </w:tcPr>
          <w:p w14:paraId="04DBF12E" w14:textId="77777777" w:rsidR="0036045C" w:rsidRPr="00CA35C3" w:rsidRDefault="0036045C" w:rsidP="00CA35C3">
            <w:pPr>
              <w:rPr>
                <w:rFonts w:ascii="Arial" w:hAnsi="Arial" w:cs="Arial"/>
                <w:color w:val="000000"/>
              </w:rPr>
            </w:pPr>
            <w:r w:rsidRPr="00CA35C3">
              <w:rPr>
                <w:rFonts w:ascii="Arial" w:hAnsi="Arial" w:cs="Arial"/>
                <w:color w:val="000000"/>
              </w:rPr>
              <w:t>Productos no Comprendidos en la Ley de Ingresos Vigente, Causados en Ejercicios Fiscales Anteriores Pendientes de Liquidación o Pago</w:t>
            </w:r>
          </w:p>
        </w:tc>
        <w:tc>
          <w:tcPr>
            <w:tcW w:w="1255" w:type="pct"/>
            <w:tcBorders>
              <w:top w:val="single" w:sz="8" w:space="0" w:color="auto"/>
              <w:left w:val="nil"/>
              <w:bottom w:val="single" w:sz="8" w:space="0" w:color="auto"/>
              <w:right w:val="single" w:sz="8" w:space="0" w:color="auto"/>
            </w:tcBorders>
            <w:shd w:val="clear" w:color="000000" w:fill="EDEDED"/>
            <w:vAlign w:val="center"/>
            <w:hideMark/>
          </w:tcPr>
          <w:p w14:paraId="04C01694"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1A4EDEF"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1B5386E2" w14:textId="77777777" w:rsidR="0036045C" w:rsidRPr="00CA35C3" w:rsidRDefault="0036045C" w:rsidP="00CA35C3">
            <w:pPr>
              <w:rPr>
                <w:rFonts w:ascii="Arial" w:hAnsi="Arial" w:cs="Arial"/>
                <w:color w:val="000000"/>
              </w:rPr>
            </w:pPr>
            <w:r w:rsidRPr="00CA35C3">
              <w:rPr>
                <w:rFonts w:ascii="Arial" w:hAnsi="Arial" w:cs="Arial"/>
                <w:color w:val="000000"/>
              </w:rPr>
              <w:t>Productos no Comprendidos en la Ley de Ingresos</w:t>
            </w:r>
          </w:p>
        </w:tc>
        <w:tc>
          <w:tcPr>
            <w:tcW w:w="1255" w:type="pct"/>
            <w:tcBorders>
              <w:top w:val="nil"/>
              <w:left w:val="nil"/>
              <w:bottom w:val="single" w:sz="8" w:space="0" w:color="auto"/>
              <w:right w:val="single" w:sz="8" w:space="0" w:color="auto"/>
            </w:tcBorders>
            <w:shd w:val="clear" w:color="auto" w:fill="auto"/>
            <w:vAlign w:val="center"/>
            <w:hideMark/>
          </w:tcPr>
          <w:p w14:paraId="6E6A5DFF"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43C5DD7"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D4C19C"/>
            <w:vAlign w:val="center"/>
            <w:hideMark/>
          </w:tcPr>
          <w:p w14:paraId="2F48ABB0" w14:textId="77777777" w:rsidR="0036045C" w:rsidRPr="00CA35C3" w:rsidRDefault="0036045C" w:rsidP="00CA35C3">
            <w:pPr>
              <w:rPr>
                <w:rFonts w:ascii="Arial" w:hAnsi="Arial" w:cs="Arial"/>
                <w:color w:val="000000"/>
              </w:rPr>
            </w:pPr>
            <w:r w:rsidRPr="00CA35C3">
              <w:rPr>
                <w:rFonts w:ascii="Arial" w:hAnsi="Arial" w:cs="Arial"/>
                <w:color w:val="000000"/>
              </w:rPr>
              <w:t>Aprovechamientos</w:t>
            </w:r>
          </w:p>
        </w:tc>
        <w:tc>
          <w:tcPr>
            <w:tcW w:w="1255" w:type="pct"/>
            <w:tcBorders>
              <w:top w:val="nil"/>
              <w:left w:val="nil"/>
              <w:bottom w:val="single" w:sz="8" w:space="0" w:color="auto"/>
              <w:right w:val="single" w:sz="8" w:space="0" w:color="auto"/>
            </w:tcBorders>
            <w:shd w:val="clear" w:color="000000" w:fill="D4C19C"/>
            <w:vAlign w:val="center"/>
            <w:hideMark/>
          </w:tcPr>
          <w:p w14:paraId="11EF4BD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359,139,614.00 </w:t>
            </w:r>
          </w:p>
        </w:tc>
      </w:tr>
      <w:tr w:rsidR="0036045C" w:rsidRPr="00CA35C3" w14:paraId="7564667C"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3AE8D92F" w14:textId="77777777" w:rsidR="0036045C" w:rsidRPr="00CA35C3" w:rsidRDefault="0036045C" w:rsidP="00CA35C3">
            <w:pPr>
              <w:rPr>
                <w:rFonts w:ascii="Arial" w:hAnsi="Arial" w:cs="Arial"/>
                <w:color w:val="000000"/>
              </w:rPr>
            </w:pPr>
            <w:r w:rsidRPr="00CA35C3">
              <w:rPr>
                <w:rFonts w:ascii="Arial" w:hAnsi="Arial" w:cs="Arial"/>
                <w:color w:val="000000"/>
              </w:rPr>
              <w:t>Aprovechamientos</w:t>
            </w:r>
          </w:p>
        </w:tc>
        <w:tc>
          <w:tcPr>
            <w:tcW w:w="1255" w:type="pct"/>
            <w:tcBorders>
              <w:top w:val="nil"/>
              <w:left w:val="nil"/>
              <w:bottom w:val="single" w:sz="8" w:space="0" w:color="auto"/>
              <w:right w:val="single" w:sz="8" w:space="0" w:color="auto"/>
            </w:tcBorders>
            <w:shd w:val="clear" w:color="000000" w:fill="EDEDED"/>
            <w:vAlign w:val="center"/>
            <w:hideMark/>
          </w:tcPr>
          <w:p w14:paraId="11E0BAA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359,130,794.00 </w:t>
            </w:r>
          </w:p>
        </w:tc>
      </w:tr>
      <w:tr w:rsidR="0036045C" w:rsidRPr="00CA35C3" w14:paraId="467A42B7"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7BCA580" w14:textId="77777777" w:rsidR="0036045C" w:rsidRPr="00CA35C3" w:rsidRDefault="0036045C" w:rsidP="00CA35C3">
            <w:pPr>
              <w:rPr>
                <w:rFonts w:ascii="Arial" w:hAnsi="Arial" w:cs="Arial"/>
                <w:color w:val="000000"/>
              </w:rPr>
            </w:pPr>
            <w:r w:rsidRPr="00CA35C3">
              <w:rPr>
                <w:rFonts w:ascii="Arial" w:hAnsi="Arial" w:cs="Arial"/>
                <w:color w:val="000000"/>
              </w:rPr>
              <w:t>Honorarios Estatales</w:t>
            </w:r>
          </w:p>
        </w:tc>
        <w:tc>
          <w:tcPr>
            <w:tcW w:w="1255" w:type="pct"/>
            <w:tcBorders>
              <w:top w:val="nil"/>
              <w:left w:val="nil"/>
              <w:bottom w:val="single" w:sz="8" w:space="0" w:color="auto"/>
              <w:right w:val="single" w:sz="8" w:space="0" w:color="auto"/>
            </w:tcBorders>
            <w:shd w:val="clear" w:color="auto" w:fill="auto"/>
            <w:vAlign w:val="center"/>
            <w:hideMark/>
          </w:tcPr>
          <w:p w14:paraId="0B25DC1F"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677,702.00 </w:t>
            </w:r>
          </w:p>
        </w:tc>
      </w:tr>
      <w:tr w:rsidR="0036045C" w:rsidRPr="00CA35C3" w14:paraId="66FEC5D1"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B5E3BD3" w14:textId="77777777" w:rsidR="0036045C" w:rsidRPr="00CA35C3" w:rsidRDefault="0036045C" w:rsidP="00CA35C3">
            <w:pPr>
              <w:rPr>
                <w:rFonts w:ascii="Arial" w:hAnsi="Arial" w:cs="Arial"/>
                <w:color w:val="000000"/>
              </w:rPr>
            </w:pPr>
            <w:r w:rsidRPr="00CA35C3">
              <w:rPr>
                <w:rFonts w:ascii="Arial" w:hAnsi="Arial" w:cs="Arial"/>
                <w:color w:val="000000"/>
              </w:rPr>
              <w:t>Recargos</w:t>
            </w:r>
          </w:p>
        </w:tc>
        <w:tc>
          <w:tcPr>
            <w:tcW w:w="1255" w:type="pct"/>
            <w:tcBorders>
              <w:top w:val="nil"/>
              <w:left w:val="nil"/>
              <w:bottom w:val="single" w:sz="8" w:space="0" w:color="auto"/>
              <w:right w:val="single" w:sz="8" w:space="0" w:color="auto"/>
            </w:tcBorders>
            <w:shd w:val="clear" w:color="auto" w:fill="auto"/>
            <w:vAlign w:val="center"/>
            <w:hideMark/>
          </w:tcPr>
          <w:p w14:paraId="4929E338"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C9E0A88"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6F7C109" w14:textId="77777777" w:rsidR="0036045C" w:rsidRPr="00CA35C3" w:rsidRDefault="0036045C" w:rsidP="00CA35C3">
            <w:pPr>
              <w:rPr>
                <w:rFonts w:ascii="Arial" w:hAnsi="Arial" w:cs="Arial"/>
                <w:color w:val="000000"/>
              </w:rPr>
            </w:pPr>
            <w:r w:rsidRPr="00CA35C3">
              <w:rPr>
                <w:rFonts w:ascii="Arial" w:hAnsi="Arial" w:cs="Arial"/>
                <w:color w:val="000000"/>
              </w:rPr>
              <w:t>Multas</w:t>
            </w:r>
          </w:p>
        </w:tc>
        <w:tc>
          <w:tcPr>
            <w:tcW w:w="1255" w:type="pct"/>
            <w:tcBorders>
              <w:top w:val="nil"/>
              <w:left w:val="nil"/>
              <w:bottom w:val="single" w:sz="8" w:space="0" w:color="auto"/>
              <w:right w:val="single" w:sz="8" w:space="0" w:color="auto"/>
            </w:tcBorders>
            <w:shd w:val="clear" w:color="auto" w:fill="auto"/>
            <w:vAlign w:val="center"/>
            <w:hideMark/>
          </w:tcPr>
          <w:p w14:paraId="79B5558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1,363,539.00 </w:t>
            </w:r>
          </w:p>
        </w:tc>
      </w:tr>
      <w:tr w:rsidR="0036045C" w:rsidRPr="00CA35C3" w14:paraId="5BDF5FE8"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1606E724" w14:textId="77777777" w:rsidR="0036045C" w:rsidRPr="00CA35C3" w:rsidRDefault="0036045C" w:rsidP="00CA35C3">
            <w:pPr>
              <w:rPr>
                <w:rFonts w:ascii="Arial" w:hAnsi="Arial" w:cs="Arial"/>
                <w:color w:val="000000"/>
              </w:rPr>
            </w:pPr>
            <w:r w:rsidRPr="00CA35C3">
              <w:rPr>
                <w:rFonts w:ascii="Arial" w:hAnsi="Arial" w:cs="Arial"/>
                <w:color w:val="000000"/>
              </w:rPr>
              <w:t>Infracciones Estatales</w:t>
            </w:r>
          </w:p>
        </w:tc>
        <w:tc>
          <w:tcPr>
            <w:tcW w:w="1255" w:type="pct"/>
            <w:tcBorders>
              <w:top w:val="nil"/>
              <w:left w:val="nil"/>
              <w:bottom w:val="single" w:sz="8" w:space="0" w:color="auto"/>
              <w:right w:val="single" w:sz="8" w:space="0" w:color="auto"/>
            </w:tcBorders>
            <w:shd w:val="clear" w:color="auto" w:fill="auto"/>
            <w:vAlign w:val="center"/>
            <w:hideMark/>
          </w:tcPr>
          <w:p w14:paraId="21DDFA7D"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83,766,130.00 </w:t>
            </w:r>
          </w:p>
        </w:tc>
      </w:tr>
      <w:tr w:rsidR="0036045C" w:rsidRPr="00CA35C3" w14:paraId="00BD8BFC"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36F2099" w14:textId="77777777" w:rsidR="0036045C" w:rsidRPr="00CA35C3" w:rsidRDefault="0036045C" w:rsidP="00CA35C3">
            <w:pPr>
              <w:rPr>
                <w:rFonts w:ascii="Arial" w:hAnsi="Arial" w:cs="Arial"/>
                <w:color w:val="000000"/>
              </w:rPr>
            </w:pPr>
            <w:r w:rsidRPr="00CA35C3">
              <w:rPr>
                <w:rFonts w:ascii="Arial" w:hAnsi="Arial" w:cs="Arial"/>
                <w:color w:val="000000"/>
              </w:rPr>
              <w:t>Sanciones y penas convencionales</w:t>
            </w:r>
          </w:p>
        </w:tc>
        <w:tc>
          <w:tcPr>
            <w:tcW w:w="1255" w:type="pct"/>
            <w:tcBorders>
              <w:top w:val="nil"/>
              <w:left w:val="nil"/>
              <w:bottom w:val="single" w:sz="8" w:space="0" w:color="auto"/>
              <w:right w:val="single" w:sz="8" w:space="0" w:color="auto"/>
            </w:tcBorders>
            <w:shd w:val="clear" w:color="auto" w:fill="auto"/>
            <w:vAlign w:val="center"/>
            <w:hideMark/>
          </w:tcPr>
          <w:p w14:paraId="794254D6"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241,006.00 </w:t>
            </w:r>
          </w:p>
        </w:tc>
      </w:tr>
      <w:tr w:rsidR="0036045C" w:rsidRPr="00CA35C3" w14:paraId="0B636DA5"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02AFE7F1" w14:textId="77777777" w:rsidR="0036045C" w:rsidRPr="00CA35C3" w:rsidRDefault="0036045C" w:rsidP="00CA35C3">
            <w:pPr>
              <w:rPr>
                <w:rFonts w:ascii="Arial" w:hAnsi="Arial" w:cs="Arial"/>
                <w:color w:val="000000"/>
              </w:rPr>
            </w:pPr>
            <w:r w:rsidRPr="00CA35C3">
              <w:rPr>
                <w:rFonts w:ascii="Arial" w:hAnsi="Arial" w:cs="Arial"/>
                <w:color w:val="000000"/>
              </w:rPr>
              <w:t>Reintegros</w:t>
            </w:r>
          </w:p>
        </w:tc>
        <w:tc>
          <w:tcPr>
            <w:tcW w:w="1255" w:type="pct"/>
            <w:tcBorders>
              <w:top w:val="nil"/>
              <w:left w:val="nil"/>
              <w:bottom w:val="single" w:sz="8" w:space="0" w:color="auto"/>
              <w:right w:val="single" w:sz="8" w:space="0" w:color="auto"/>
            </w:tcBorders>
            <w:shd w:val="clear" w:color="auto" w:fill="auto"/>
            <w:vAlign w:val="center"/>
            <w:hideMark/>
          </w:tcPr>
          <w:p w14:paraId="3161AE2B"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310,000.00 </w:t>
            </w:r>
          </w:p>
        </w:tc>
      </w:tr>
      <w:tr w:rsidR="0036045C" w:rsidRPr="00CA35C3" w14:paraId="21BB18D8"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0071F8BF" w14:textId="77777777" w:rsidR="0036045C" w:rsidRPr="00CA35C3" w:rsidRDefault="0036045C" w:rsidP="00CA35C3">
            <w:pPr>
              <w:rPr>
                <w:rFonts w:ascii="Arial" w:hAnsi="Arial" w:cs="Arial"/>
                <w:color w:val="000000"/>
              </w:rPr>
            </w:pPr>
            <w:r w:rsidRPr="00CA35C3">
              <w:rPr>
                <w:rFonts w:ascii="Arial" w:hAnsi="Arial" w:cs="Arial"/>
                <w:color w:val="000000"/>
              </w:rPr>
              <w:t>Aprovechamientos provenientes de Obras Públicas</w:t>
            </w:r>
          </w:p>
        </w:tc>
        <w:tc>
          <w:tcPr>
            <w:tcW w:w="1255" w:type="pct"/>
            <w:tcBorders>
              <w:top w:val="nil"/>
              <w:left w:val="nil"/>
              <w:bottom w:val="single" w:sz="8" w:space="0" w:color="auto"/>
              <w:right w:val="single" w:sz="8" w:space="0" w:color="auto"/>
            </w:tcBorders>
            <w:shd w:val="clear" w:color="auto" w:fill="auto"/>
            <w:vAlign w:val="center"/>
            <w:hideMark/>
          </w:tcPr>
          <w:p w14:paraId="2F607025"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DAE45DC"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1B4D230" w14:textId="77777777" w:rsidR="0036045C" w:rsidRPr="00CA35C3" w:rsidRDefault="0036045C" w:rsidP="00CA35C3">
            <w:pPr>
              <w:rPr>
                <w:rFonts w:ascii="Arial" w:hAnsi="Arial" w:cs="Arial"/>
                <w:color w:val="000000"/>
              </w:rPr>
            </w:pPr>
            <w:r w:rsidRPr="00CA35C3">
              <w:rPr>
                <w:rFonts w:ascii="Arial" w:hAnsi="Arial" w:cs="Arial"/>
                <w:color w:val="000000"/>
              </w:rPr>
              <w:t>Aprovechamientos por Participaciones derivadas de la aplicación de Leyes</w:t>
            </w:r>
          </w:p>
        </w:tc>
        <w:tc>
          <w:tcPr>
            <w:tcW w:w="1255" w:type="pct"/>
            <w:tcBorders>
              <w:top w:val="nil"/>
              <w:left w:val="nil"/>
              <w:bottom w:val="single" w:sz="8" w:space="0" w:color="auto"/>
              <w:right w:val="single" w:sz="8" w:space="0" w:color="auto"/>
            </w:tcBorders>
            <w:shd w:val="clear" w:color="auto" w:fill="auto"/>
            <w:vAlign w:val="center"/>
            <w:hideMark/>
          </w:tcPr>
          <w:p w14:paraId="30F04C5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67561D4"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1BAB3A1" w14:textId="77777777" w:rsidR="0036045C" w:rsidRPr="00CA35C3" w:rsidRDefault="0036045C" w:rsidP="00CA35C3">
            <w:pPr>
              <w:rPr>
                <w:rFonts w:ascii="Arial" w:hAnsi="Arial" w:cs="Arial"/>
                <w:color w:val="000000"/>
              </w:rPr>
            </w:pPr>
            <w:r w:rsidRPr="00CA35C3">
              <w:rPr>
                <w:rFonts w:ascii="Arial" w:hAnsi="Arial" w:cs="Arial"/>
                <w:color w:val="000000"/>
              </w:rPr>
              <w:t>Aprovechamientos por Aportaciones y Cooperaciones</w:t>
            </w:r>
          </w:p>
        </w:tc>
        <w:tc>
          <w:tcPr>
            <w:tcW w:w="1255" w:type="pct"/>
            <w:tcBorders>
              <w:top w:val="nil"/>
              <w:left w:val="nil"/>
              <w:bottom w:val="single" w:sz="8" w:space="0" w:color="auto"/>
              <w:right w:val="single" w:sz="8" w:space="0" w:color="auto"/>
            </w:tcBorders>
            <w:shd w:val="clear" w:color="auto" w:fill="auto"/>
            <w:vAlign w:val="center"/>
            <w:hideMark/>
          </w:tcPr>
          <w:p w14:paraId="228A15D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97B0396"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0036D1BE" w14:textId="77777777" w:rsidR="0036045C" w:rsidRPr="00CA35C3" w:rsidRDefault="0036045C" w:rsidP="00CA35C3">
            <w:pPr>
              <w:rPr>
                <w:rFonts w:ascii="Arial" w:hAnsi="Arial" w:cs="Arial"/>
                <w:color w:val="000000"/>
              </w:rPr>
            </w:pPr>
            <w:r w:rsidRPr="00CA35C3">
              <w:rPr>
                <w:rFonts w:ascii="Arial" w:hAnsi="Arial" w:cs="Arial"/>
                <w:color w:val="000000"/>
              </w:rPr>
              <w:t>Garantías</w:t>
            </w:r>
          </w:p>
        </w:tc>
        <w:tc>
          <w:tcPr>
            <w:tcW w:w="1255" w:type="pct"/>
            <w:tcBorders>
              <w:top w:val="nil"/>
              <w:left w:val="nil"/>
              <w:bottom w:val="single" w:sz="8" w:space="0" w:color="auto"/>
              <w:right w:val="single" w:sz="8" w:space="0" w:color="auto"/>
            </w:tcBorders>
            <w:shd w:val="clear" w:color="auto" w:fill="auto"/>
            <w:vAlign w:val="center"/>
            <w:hideMark/>
          </w:tcPr>
          <w:p w14:paraId="521923B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6A567563"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F4561E3" w14:textId="77777777" w:rsidR="0036045C" w:rsidRPr="00CA35C3" w:rsidRDefault="0036045C" w:rsidP="00CA35C3">
            <w:pPr>
              <w:rPr>
                <w:rFonts w:ascii="Arial" w:hAnsi="Arial" w:cs="Arial"/>
                <w:color w:val="000000"/>
              </w:rPr>
            </w:pPr>
            <w:r w:rsidRPr="00CA35C3">
              <w:rPr>
                <w:rFonts w:ascii="Arial" w:hAnsi="Arial" w:cs="Arial"/>
                <w:color w:val="000000"/>
              </w:rPr>
              <w:t>Donativos</w:t>
            </w:r>
          </w:p>
        </w:tc>
        <w:tc>
          <w:tcPr>
            <w:tcW w:w="1255" w:type="pct"/>
            <w:tcBorders>
              <w:top w:val="nil"/>
              <w:left w:val="nil"/>
              <w:bottom w:val="single" w:sz="8" w:space="0" w:color="auto"/>
              <w:right w:val="single" w:sz="8" w:space="0" w:color="auto"/>
            </w:tcBorders>
            <w:shd w:val="clear" w:color="auto" w:fill="auto"/>
            <w:vAlign w:val="center"/>
            <w:hideMark/>
          </w:tcPr>
          <w:p w14:paraId="53C93DD8"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41E3D07C"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11E242B7" w14:textId="77777777" w:rsidR="0036045C" w:rsidRPr="00CA35C3" w:rsidRDefault="0036045C" w:rsidP="00CA35C3">
            <w:pPr>
              <w:rPr>
                <w:rFonts w:ascii="Arial" w:hAnsi="Arial" w:cs="Arial"/>
                <w:color w:val="000000"/>
              </w:rPr>
            </w:pPr>
            <w:r w:rsidRPr="00CA35C3">
              <w:rPr>
                <w:rFonts w:ascii="Arial" w:hAnsi="Arial" w:cs="Arial"/>
                <w:color w:val="000000"/>
              </w:rPr>
              <w:t>Bases de licitación</w:t>
            </w:r>
          </w:p>
        </w:tc>
        <w:tc>
          <w:tcPr>
            <w:tcW w:w="1255" w:type="pct"/>
            <w:tcBorders>
              <w:top w:val="nil"/>
              <w:left w:val="nil"/>
              <w:bottom w:val="single" w:sz="8" w:space="0" w:color="auto"/>
              <w:right w:val="single" w:sz="8" w:space="0" w:color="auto"/>
            </w:tcBorders>
            <w:shd w:val="clear" w:color="auto" w:fill="auto"/>
            <w:vAlign w:val="center"/>
            <w:hideMark/>
          </w:tcPr>
          <w:p w14:paraId="3026219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145,750.00 </w:t>
            </w:r>
          </w:p>
        </w:tc>
      </w:tr>
      <w:tr w:rsidR="0036045C" w:rsidRPr="00CA35C3" w14:paraId="1916E25C"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BC20015" w14:textId="77777777" w:rsidR="0036045C" w:rsidRPr="00CA35C3" w:rsidRDefault="0036045C" w:rsidP="00CA35C3">
            <w:pPr>
              <w:rPr>
                <w:rFonts w:ascii="Arial" w:hAnsi="Arial" w:cs="Arial"/>
                <w:color w:val="000000"/>
              </w:rPr>
            </w:pPr>
            <w:r w:rsidRPr="00CA35C3">
              <w:rPr>
                <w:rFonts w:ascii="Arial" w:hAnsi="Arial" w:cs="Arial"/>
                <w:color w:val="000000"/>
              </w:rPr>
              <w:t>Aprovechamientos derivados de la Extinción de Organismos Descentralizados</w:t>
            </w:r>
          </w:p>
        </w:tc>
        <w:tc>
          <w:tcPr>
            <w:tcW w:w="1255" w:type="pct"/>
            <w:tcBorders>
              <w:top w:val="nil"/>
              <w:left w:val="nil"/>
              <w:bottom w:val="single" w:sz="8" w:space="0" w:color="auto"/>
              <w:right w:val="single" w:sz="8" w:space="0" w:color="auto"/>
            </w:tcBorders>
            <w:shd w:val="clear" w:color="auto" w:fill="auto"/>
            <w:vAlign w:val="center"/>
            <w:hideMark/>
          </w:tcPr>
          <w:p w14:paraId="3C8A1A1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ED1CFA9"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1DF69148" w14:textId="77777777" w:rsidR="0036045C" w:rsidRPr="00CA35C3" w:rsidRDefault="0036045C" w:rsidP="00CA35C3">
            <w:pPr>
              <w:rPr>
                <w:rFonts w:ascii="Arial" w:hAnsi="Arial" w:cs="Arial"/>
                <w:color w:val="000000"/>
              </w:rPr>
            </w:pPr>
            <w:r w:rsidRPr="00CA35C3">
              <w:rPr>
                <w:rFonts w:ascii="Arial" w:hAnsi="Arial" w:cs="Arial"/>
                <w:color w:val="000000"/>
              </w:rPr>
              <w:t>Aprovechamientos por Excedentes de los Ingresos Propios de Organismos Descentralizados</w:t>
            </w:r>
          </w:p>
        </w:tc>
        <w:tc>
          <w:tcPr>
            <w:tcW w:w="1255" w:type="pct"/>
            <w:tcBorders>
              <w:top w:val="nil"/>
              <w:left w:val="nil"/>
              <w:bottom w:val="single" w:sz="8" w:space="0" w:color="auto"/>
              <w:right w:val="single" w:sz="8" w:space="0" w:color="auto"/>
            </w:tcBorders>
            <w:shd w:val="clear" w:color="auto" w:fill="auto"/>
            <w:vAlign w:val="center"/>
            <w:hideMark/>
          </w:tcPr>
          <w:p w14:paraId="173030E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260,626,667.00 </w:t>
            </w:r>
          </w:p>
        </w:tc>
      </w:tr>
      <w:tr w:rsidR="0036045C" w:rsidRPr="00CA35C3" w14:paraId="71D4F5F3"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2185EE3" w14:textId="77777777" w:rsidR="0036045C" w:rsidRPr="00CA35C3" w:rsidRDefault="0036045C" w:rsidP="00CA35C3">
            <w:pPr>
              <w:rPr>
                <w:rFonts w:ascii="Arial" w:hAnsi="Arial" w:cs="Arial"/>
                <w:color w:val="000000"/>
              </w:rPr>
            </w:pPr>
            <w:r w:rsidRPr="00CA35C3">
              <w:rPr>
                <w:rFonts w:ascii="Arial" w:hAnsi="Arial" w:cs="Arial"/>
                <w:color w:val="000000"/>
              </w:rPr>
              <w:t>Venta de Activos de Organismos Descentralizados</w:t>
            </w:r>
          </w:p>
        </w:tc>
        <w:tc>
          <w:tcPr>
            <w:tcW w:w="1255" w:type="pct"/>
            <w:tcBorders>
              <w:top w:val="nil"/>
              <w:left w:val="nil"/>
              <w:bottom w:val="single" w:sz="8" w:space="0" w:color="auto"/>
              <w:right w:val="single" w:sz="8" w:space="0" w:color="auto"/>
            </w:tcBorders>
            <w:shd w:val="clear" w:color="auto" w:fill="auto"/>
            <w:vAlign w:val="center"/>
            <w:hideMark/>
          </w:tcPr>
          <w:p w14:paraId="3BFCF1C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23627FB"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11EC5920" w14:textId="77777777" w:rsidR="0036045C" w:rsidRPr="00CA35C3" w:rsidRDefault="0036045C" w:rsidP="00CA35C3">
            <w:pPr>
              <w:rPr>
                <w:rFonts w:ascii="Arial" w:hAnsi="Arial" w:cs="Arial"/>
                <w:color w:val="000000"/>
              </w:rPr>
            </w:pPr>
            <w:r w:rsidRPr="00CA35C3">
              <w:rPr>
                <w:rFonts w:ascii="Arial" w:hAnsi="Arial" w:cs="Arial"/>
                <w:color w:val="000000"/>
              </w:rPr>
              <w:t>Aprovechamientos por Economías de los Ingresos Propios de Organismos Descentralizados</w:t>
            </w:r>
          </w:p>
        </w:tc>
        <w:tc>
          <w:tcPr>
            <w:tcW w:w="1255" w:type="pct"/>
            <w:tcBorders>
              <w:top w:val="nil"/>
              <w:left w:val="nil"/>
              <w:bottom w:val="single" w:sz="8" w:space="0" w:color="auto"/>
              <w:right w:val="single" w:sz="8" w:space="0" w:color="auto"/>
            </w:tcBorders>
            <w:shd w:val="clear" w:color="auto" w:fill="auto"/>
            <w:vAlign w:val="center"/>
            <w:hideMark/>
          </w:tcPr>
          <w:p w14:paraId="3323DF3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027879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2A87F1A" w14:textId="77777777" w:rsidR="0036045C" w:rsidRPr="00CA35C3" w:rsidRDefault="0036045C" w:rsidP="00CA35C3">
            <w:pPr>
              <w:rPr>
                <w:rFonts w:ascii="Arial" w:hAnsi="Arial" w:cs="Arial"/>
                <w:color w:val="000000"/>
              </w:rPr>
            </w:pPr>
            <w:r w:rsidRPr="00CA35C3">
              <w:rPr>
                <w:rFonts w:ascii="Arial" w:hAnsi="Arial" w:cs="Arial"/>
                <w:color w:val="000000"/>
              </w:rPr>
              <w:t>Indemnizaciones</w:t>
            </w:r>
          </w:p>
        </w:tc>
        <w:tc>
          <w:tcPr>
            <w:tcW w:w="1255" w:type="pct"/>
            <w:tcBorders>
              <w:top w:val="nil"/>
              <w:left w:val="nil"/>
              <w:bottom w:val="single" w:sz="8" w:space="0" w:color="auto"/>
              <w:right w:val="single" w:sz="8" w:space="0" w:color="auto"/>
            </w:tcBorders>
            <w:shd w:val="clear" w:color="auto" w:fill="auto"/>
            <w:vAlign w:val="center"/>
            <w:hideMark/>
          </w:tcPr>
          <w:p w14:paraId="45210E1F"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E35109D"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78A6F66" w14:textId="77777777" w:rsidR="0036045C" w:rsidRPr="00CA35C3" w:rsidRDefault="0036045C" w:rsidP="00CA35C3">
            <w:pPr>
              <w:rPr>
                <w:rFonts w:ascii="Arial" w:hAnsi="Arial" w:cs="Arial"/>
                <w:color w:val="000000"/>
              </w:rPr>
            </w:pPr>
            <w:r w:rsidRPr="00CA35C3">
              <w:rPr>
                <w:rFonts w:ascii="Arial" w:hAnsi="Arial" w:cs="Arial"/>
                <w:color w:val="000000"/>
              </w:rPr>
              <w:t>Aprovechamientos por Excedentes para Organismos Autónomos</w:t>
            </w:r>
          </w:p>
        </w:tc>
        <w:tc>
          <w:tcPr>
            <w:tcW w:w="1255" w:type="pct"/>
            <w:tcBorders>
              <w:top w:val="nil"/>
              <w:left w:val="nil"/>
              <w:bottom w:val="single" w:sz="8" w:space="0" w:color="auto"/>
              <w:right w:val="single" w:sz="8" w:space="0" w:color="auto"/>
            </w:tcBorders>
            <w:shd w:val="clear" w:color="auto" w:fill="auto"/>
            <w:vAlign w:val="center"/>
            <w:hideMark/>
          </w:tcPr>
          <w:p w14:paraId="04E05BF9"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1CC09BFC"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4CB1081" w14:textId="77777777" w:rsidR="0036045C" w:rsidRPr="00CA35C3" w:rsidRDefault="0036045C" w:rsidP="00CA35C3">
            <w:pPr>
              <w:rPr>
                <w:rFonts w:ascii="Arial" w:hAnsi="Arial" w:cs="Arial"/>
                <w:color w:val="000000"/>
              </w:rPr>
            </w:pPr>
            <w:r w:rsidRPr="00CA35C3">
              <w:rPr>
                <w:rFonts w:ascii="Arial" w:hAnsi="Arial" w:cs="Arial"/>
                <w:color w:val="000000"/>
              </w:rPr>
              <w:lastRenderedPageBreak/>
              <w:t>Otros Aprovechamientos</w:t>
            </w:r>
          </w:p>
        </w:tc>
        <w:tc>
          <w:tcPr>
            <w:tcW w:w="1255" w:type="pct"/>
            <w:tcBorders>
              <w:top w:val="nil"/>
              <w:left w:val="nil"/>
              <w:bottom w:val="single" w:sz="8" w:space="0" w:color="auto"/>
              <w:right w:val="single" w:sz="8" w:space="0" w:color="auto"/>
            </w:tcBorders>
            <w:shd w:val="clear" w:color="auto" w:fill="auto"/>
            <w:vAlign w:val="center"/>
            <w:hideMark/>
          </w:tcPr>
          <w:p w14:paraId="3D450AEB"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12,000,000.00 </w:t>
            </w:r>
          </w:p>
        </w:tc>
      </w:tr>
      <w:tr w:rsidR="0036045C" w:rsidRPr="00CA35C3" w14:paraId="310BCCCC"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242CD862" w14:textId="77777777" w:rsidR="0036045C" w:rsidRPr="00CA35C3" w:rsidRDefault="0036045C" w:rsidP="00CA35C3">
            <w:pPr>
              <w:rPr>
                <w:rFonts w:ascii="Arial" w:hAnsi="Arial" w:cs="Arial"/>
                <w:color w:val="000000"/>
              </w:rPr>
            </w:pPr>
            <w:r w:rsidRPr="00CA35C3">
              <w:rPr>
                <w:rFonts w:ascii="Arial" w:hAnsi="Arial" w:cs="Arial"/>
                <w:color w:val="000000"/>
              </w:rPr>
              <w:t>Aprovechamientos Patrimoniales</w:t>
            </w:r>
          </w:p>
        </w:tc>
        <w:tc>
          <w:tcPr>
            <w:tcW w:w="1255" w:type="pct"/>
            <w:tcBorders>
              <w:top w:val="nil"/>
              <w:left w:val="nil"/>
              <w:bottom w:val="single" w:sz="8" w:space="0" w:color="auto"/>
              <w:right w:val="single" w:sz="8" w:space="0" w:color="auto"/>
            </w:tcBorders>
            <w:shd w:val="clear" w:color="000000" w:fill="EDEDED"/>
            <w:vAlign w:val="center"/>
            <w:hideMark/>
          </w:tcPr>
          <w:p w14:paraId="6775E62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42DB8A4" w14:textId="77777777" w:rsidTr="0036045C">
        <w:trPr>
          <w:trHeight w:val="20"/>
        </w:trPr>
        <w:tc>
          <w:tcPr>
            <w:tcW w:w="3745" w:type="pct"/>
            <w:tcBorders>
              <w:top w:val="nil"/>
              <w:left w:val="single" w:sz="8" w:space="0" w:color="auto"/>
              <w:bottom w:val="single" w:sz="4" w:space="0" w:color="auto"/>
              <w:right w:val="single" w:sz="8" w:space="0" w:color="auto"/>
            </w:tcBorders>
            <w:shd w:val="clear" w:color="auto" w:fill="auto"/>
            <w:vAlign w:val="center"/>
            <w:hideMark/>
          </w:tcPr>
          <w:p w14:paraId="2CBC8B66" w14:textId="77777777" w:rsidR="0036045C" w:rsidRPr="00CA35C3" w:rsidRDefault="0036045C" w:rsidP="00CA35C3">
            <w:pPr>
              <w:rPr>
                <w:rFonts w:ascii="Arial" w:hAnsi="Arial" w:cs="Arial"/>
                <w:color w:val="000000"/>
              </w:rPr>
            </w:pPr>
            <w:r w:rsidRPr="00CA35C3">
              <w:rPr>
                <w:rFonts w:ascii="Arial" w:hAnsi="Arial" w:cs="Arial"/>
                <w:color w:val="000000"/>
              </w:rPr>
              <w:t>Enajenación de bienes muebles sujetos a Inventario</w:t>
            </w:r>
          </w:p>
        </w:tc>
        <w:tc>
          <w:tcPr>
            <w:tcW w:w="1255" w:type="pct"/>
            <w:tcBorders>
              <w:top w:val="nil"/>
              <w:left w:val="nil"/>
              <w:bottom w:val="single" w:sz="4" w:space="0" w:color="auto"/>
              <w:right w:val="single" w:sz="8" w:space="0" w:color="auto"/>
            </w:tcBorders>
            <w:shd w:val="clear" w:color="auto" w:fill="auto"/>
            <w:vAlign w:val="center"/>
            <w:hideMark/>
          </w:tcPr>
          <w:p w14:paraId="583C810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58464AAA" w14:textId="77777777" w:rsidTr="0036045C">
        <w:trPr>
          <w:trHeight w:val="20"/>
        </w:trPr>
        <w:tc>
          <w:tcPr>
            <w:tcW w:w="3745"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91124AD" w14:textId="77777777" w:rsidR="0036045C" w:rsidRPr="00CA35C3" w:rsidRDefault="0036045C" w:rsidP="00CA35C3">
            <w:pPr>
              <w:rPr>
                <w:rFonts w:ascii="Arial" w:hAnsi="Arial" w:cs="Arial"/>
                <w:color w:val="000000"/>
              </w:rPr>
            </w:pPr>
            <w:r w:rsidRPr="00CA35C3">
              <w:rPr>
                <w:rFonts w:ascii="Arial" w:hAnsi="Arial" w:cs="Arial"/>
                <w:color w:val="000000"/>
              </w:rPr>
              <w:t>Por Arrendamiento, Explotación, Uso o Enajenación de Bienes Propiedad del Estado</w:t>
            </w:r>
          </w:p>
        </w:tc>
        <w:tc>
          <w:tcPr>
            <w:tcW w:w="1255" w:type="pct"/>
            <w:tcBorders>
              <w:top w:val="single" w:sz="4" w:space="0" w:color="auto"/>
              <w:left w:val="nil"/>
              <w:bottom w:val="single" w:sz="8" w:space="0" w:color="auto"/>
              <w:right w:val="single" w:sz="8" w:space="0" w:color="auto"/>
            </w:tcBorders>
            <w:shd w:val="clear" w:color="auto" w:fill="auto"/>
            <w:vAlign w:val="center"/>
            <w:hideMark/>
          </w:tcPr>
          <w:p w14:paraId="71B8C40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47D96F3"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1BAB4615" w14:textId="77777777" w:rsidR="0036045C" w:rsidRPr="00CA35C3" w:rsidRDefault="0036045C" w:rsidP="00CA35C3">
            <w:pPr>
              <w:rPr>
                <w:rFonts w:ascii="Arial" w:hAnsi="Arial" w:cs="Arial"/>
                <w:color w:val="000000"/>
              </w:rPr>
            </w:pPr>
            <w:r w:rsidRPr="00CA35C3">
              <w:rPr>
                <w:rFonts w:ascii="Arial" w:hAnsi="Arial" w:cs="Arial"/>
                <w:color w:val="000000"/>
              </w:rPr>
              <w:t>Accesorios de Aprovechamientos</w:t>
            </w:r>
          </w:p>
        </w:tc>
        <w:tc>
          <w:tcPr>
            <w:tcW w:w="1255" w:type="pct"/>
            <w:tcBorders>
              <w:top w:val="nil"/>
              <w:left w:val="nil"/>
              <w:bottom w:val="single" w:sz="8" w:space="0" w:color="auto"/>
              <w:right w:val="single" w:sz="8" w:space="0" w:color="auto"/>
            </w:tcBorders>
            <w:shd w:val="clear" w:color="000000" w:fill="EDEDED"/>
            <w:vAlign w:val="center"/>
            <w:hideMark/>
          </w:tcPr>
          <w:p w14:paraId="14AC63C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5186F11"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5114BC32" w14:textId="77777777" w:rsidR="0036045C" w:rsidRPr="00CA35C3" w:rsidRDefault="0036045C" w:rsidP="00CA35C3">
            <w:pPr>
              <w:rPr>
                <w:rFonts w:ascii="Arial" w:hAnsi="Arial" w:cs="Arial"/>
                <w:color w:val="000000"/>
              </w:rPr>
            </w:pPr>
            <w:r w:rsidRPr="00CA35C3">
              <w:rPr>
                <w:rFonts w:ascii="Arial" w:hAnsi="Arial" w:cs="Arial"/>
                <w:color w:val="000000"/>
              </w:rPr>
              <w:t>Aprovechamientos no Comprendidos en la Ley de Ingresos Vigente, Causados en Ejercicios Fiscales Anteriores Pendientes de Liquidación o Pago</w:t>
            </w:r>
          </w:p>
        </w:tc>
        <w:tc>
          <w:tcPr>
            <w:tcW w:w="1255" w:type="pct"/>
            <w:tcBorders>
              <w:top w:val="nil"/>
              <w:left w:val="nil"/>
              <w:bottom w:val="single" w:sz="8" w:space="0" w:color="auto"/>
              <w:right w:val="single" w:sz="8" w:space="0" w:color="auto"/>
            </w:tcBorders>
            <w:shd w:val="clear" w:color="000000" w:fill="EDEDED"/>
            <w:vAlign w:val="center"/>
            <w:hideMark/>
          </w:tcPr>
          <w:p w14:paraId="2384B4C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8,820.00 </w:t>
            </w:r>
          </w:p>
        </w:tc>
      </w:tr>
      <w:tr w:rsidR="0036045C" w:rsidRPr="00CA35C3" w14:paraId="62F70D2B"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0569B62C" w14:textId="77777777" w:rsidR="0036045C" w:rsidRPr="00CA35C3" w:rsidRDefault="0036045C" w:rsidP="00CA35C3">
            <w:pPr>
              <w:rPr>
                <w:rFonts w:ascii="Arial" w:hAnsi="Arial" w:cs="Arial"/>
                <w:color w:val="000000"/>
              </w:rPr>
            </w:pPr>
            <w:r w:rsidRPr="00CA35C3">
              <w:rPr>
                <w:rFonts w:ascii="Arial" w:hAnsi="Arial" w:cs="Arial"/>
                <w:color w:val="000000"/>
              </w:rPr>
              <w:t>Aprovechamientos no comprendidos en Ley de Ingresos</w:t>
            </w:r>
          </w:p>
        </w:tc>
        <w:tc>
          <w:tcPr>
            <w:tcW w:w="1255" w:type="pct"/>
            <w:tcBorders>
              <w:top w:val="nil"/>
              <w:left w:val="nil"/>
              <w:bottom w:val="single" w:sz="8" w:space="0" w:color="auto"/>
              <w:right w:val="single" w:sz="8" w:space="0" w:color="auto"/>
            </w:tcBorders>
            <w:shd w:val="clear" w:color="auto" w:fill="auto"/>
            <w:vAlign w:val="center"/>
            <w:hideMark/>
          </w:tcPr>
          <w:p w14:paraId="437E650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8,820.00 </w:t>
            </w:r>
          </w:p>
        </w:tc>
      </w:tr>
      <w:tr w:rsidR="0036045C" w:rsidRPr="00CA35C3" w14:paraId="09A53F44"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D4C19C"/>
            <w:vAlign w:val="center"/>
            <w:hideMark/>
          </w:tcPr>
          <w:p w14:paraId="3AC110F9" w14:textId="77777777" w:rsidR="0036045C" w:rsidRPr="00CA35C3" w:rsidRDefault="0036045C" w:rsidP="00CA35C3">
            <w:pPr>
              <w:rPr>
                <w:rFonts w:ascii="Arial" w:hAnsi="Arial" w:cs="Arial"/>
                <w:color w:val="000000"/>
              </w:rPr>
            </w:pPr>
            <w:r w:rsidRPr="00CA35C3">
              <w:rPr>
                <w:rFonts w:ascii="Arial" w:hAnsi="Arial" w:cs="Arial"/>
                <w:color w:val="000000"/>
              </w:rPr>
              <w:t>Participaciones, Aportaciones, Convenios, Incentivos Derivados de la Colaboración Fiscal y Fondos Distintos de Aportaciones</w:t>
            </w:r>
          </w:p>
        </w:tc>
        <w:tc>
          <w:tcPr>
            <w:tcW w:w="1255" w:type="pct"/>
            <w:tcBorders>
              <w:top w:val="nil"/>
              <w:left w:val="nil"/>
              <w:bottom w:val="single" w:sz="8" w:space="0" w:color="auto"/>
              <w:right w:val="single" w:sz="8" w:space="0" w:color="auto"/>
            </w:tcBorders>
            <w:shd w:val="clear" w:color="000000" w:fill="D4C19C"/>
            <w:vAlign w:val="center"/>
            <w:hideMark/>
          </w:tcPr>
          <w:p w14:paraId="1BB4FEF2"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58,393,160,016.00 </w:t>
            </w:r>
          </w:p>
        </w:tc>
      </w:tr>
      <w:tr w:rsidR="0036045C" w:rsidRPr="00CA35C3" w14:paraId="3A3D63A0"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2378D3C5" w14:textId="77777777" w:rsidR="0036045C" w:rsidRPr="00CA35C3" w:rsidRDefault="0036045C" w:rsidP="00CA35C3">
            <w:pPr>
              <w:rPr>
                <w:rFonts w:ascii="Arial" w:hAnsi="Arial" w:cs="Arial"/>
                <w:color w:val="000000"/>
              </w:rPr>
            </w:pPr>
            <w:r w:rsidRPr="00CA35C3">
              <w:rPr>
                <w:rFonts w:ascii="Arial" w:hAnsi="Arial" w:cs="Arial"/>
                <w:color w:val="000000"/>
              </w:rPr>
              <w:t>Participaciones</w:t>
            </w:r>
          </w:p>
        </w:tc>
        <w:tc>
          <w:tcPr>
            <w:tcW w:w="1255" w:type="pct"/>
            <w:tcBorders>
              <w:top w:val="nil"/>
              <w:left w:val="nil"/>
              <w:bottom w:val="single" w:sz="8" w:space="0" w:color="auto"/>
              <w:right w:val="single" w:sz="8" w:space="0" w:color="auto"/>
            </w:tcBorders>
            <w:shd w:val="clear" w:color="000000" w:fill="EDEDED"/>
            <w:vAlign w:val="center"/>
            <w:hideMark/>
          </w:tcPr>
          <w:p w14:paraId="6D60EBA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25,054,543,964.00 </w:t>
            </w:r>
          </w:p>
        </w:tc>
      </w:tr>
      <w:tr w:rsidR="0036045C" w:rsidRPr="00CA35C3" w14:paraId="671874C3"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023B1A3" w14:textId="77777777" w:rsidR="0036045C" w:rsidRPr="00CA35C3" w:rsidRDefault="0036045C" w:rsidP="00CA35C3">
            <w:pPr>
              <w:rPr>
                <w:rFonts w:ascii="Arial" w:hAnsi="Arial" w:cs="Arial"/>
                <w:color w:val="000000"/>
              </w:rPr>
            </w:pPr>
            <w:r w:rsidRPr="00CA35C3">
              <w:rPr>
                <w:rFonts w:ascii="Arial" w:hAnsi="Arial" w:cs="Arial"/>
                <w:color w:val="000000"/>
              </w:rPr>
              <w:t>Fondo General de Participaciones</w:t>
            </w:r>
          </w:p>
        </w:tc>
        <w:tc>
          <w:tcPr>
            <w:tcW w:w="1255" w:type="pct"/>
            <w:tcBorders>
              <w:top w:val="nil"/>
              <w:left w:val="nil"/>
              <w:bottom w:val="single" w:sz="8" w:space="0" w:color="auto"/>
              <w:right w:val="single" w:sz="8" w:space="0" w:color="auto"/>
            </w:tcBorders>
            <w:shd w:val="clear" w:color="auto" w:fill="auto"/>
            <w:vAlign w:val="center"/>
            <w:hideMark/>
          </w:tcPr>
          <w:p w14:paraId="5462A31D"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19,600,080,588.00 </w:t>
            </w:r>
          </w:p>
        </w:tc>
      </w:tr>
      <w:tr w:rsidR="0036045C" w:rsidRPr="00CA35C3" w14:paraId="3B69E94C"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04445E4" w14:textId="77777777" w:rsidR="0036045C" w:rsidRPr="00CA35C3" w:rsidRDefault="0036045C" w:rsidP="00CA35C3">
            <w:pPr>
              <w:rPr>
                <w:rFonts w:ascii="Arial" w:hAnsi="Arial" w:cs="Arial"/>
                <w:color w:val="000000"/>
              </w:rPr>
            </w:pPr>
            <w:r w:rsidRPr="00CA35C3">
              <w:rPr>
                <w:rFonts w:ascii="Arial" w:hAnsi="Arial" w:cs="Arial"/>
                <w:color w:val="000000"/>
              </w:rPr>
              <w:t>Fondo de Fomento Municipal</w:t>
            </w:r>
          </w:p>
        </w:tc>
        <w:tc>
          <w:tcPr>
            <w:tcW w:w="1255" w:type="pct"/>
            <w:tcBorders>
              <w:top w:val="nil"/>
              <w:left w:val="nil"/>
              <w:bottom w:val="single" w:sz="8" w:space="0" w:color="auto"/>
              <w:right w:val="single" w:sz="8" w:space="0" w:color="auto"/>
            </w:tcBorders>
            <w:shd w:val="clear" w:color="auto" w:fill="auto"/>
            <w:vAlign w:val="center"/>
            <w:hideMark/>
          </w:tcPr>
          <w:p w14:paraId="463A08A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1,435,072,986.00 </w:t>
            </w:r>
          </w:p>
        </w:tc>
      </w:tr>
      <w:tr w:rsidR="0036045C" w:rsidRPr="00CA35C3" w14:paraId="66056A19"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927D628" w14:textId="77777777" w:rsidR="0036045C" w:rsidRPr="00CA35C3" w:rsidRDefault="0036045C" w:rsidP="00CA35C3">
            <w:pPr>
              <w:rPr>
                <w:rFonts w:ascii="Arial" w:hAnsi="Arial" w:cs="Arial"/>
                <w:color w:val="000000"/>
              </w:rPr>
            </w:pPr>
            <w:r w:rsidRPr="00CA35C3">
              <w:rPr>
                <w:rFonts w:ascii="Arial" w:hAnsi="Arial" w:cs="Arial"/>
                <w:color w:val="000000"/>
              </w:rPr>
              <w:t>Fondo de Fiscalización y Recaudación</w:t>
            </w:r>
          </w:p>
        </w:tc>
        <w:tc>
          <w:tcPr>
            <w:tcW w:w="1255" w:type="pct"/>
            <w:tcBorders>
              <w:top w:val="nil"/>
              <w:left w:val="nil"/>
              <w:bottom w:val="single" w:sz="8" w:space="0" w:color="auto"/>
              <w:right w:val="single" w:sz="8" w:space="0" w:color="auto"/>
            </w:tcBorders>
            <w:shd w:val="clear" w:color="auto" w:fill="auto"/>
            <w:vAlign w:val="center"/>
            <w:hideMark/>
          </w:tcPr>
          <w:p w14:paraId="384FBCA9"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828,847,221.00 </w:t>
            </w:r>
          </w:p>
        </w:tc>
      </w:tr>
      <w:tr w:rsidR="0036045C" w:rsidRPr="00CA35C3" w14:paraId="3D3C30E3"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8C41E97" w14:textId="77777777" w:rsidR="0036045C" w:rsidRPr="00CA35C3" w:rsidRDefault="0036045C" w:rsidP="00CA35C3">
            <w:pPr>
              <w:rPr>
                <w:rFonts w:ascii="Arial" w:hAnsi="Arial" w:cs="Arial"/>
                <w:color w:val="000000"/>
              </w:rPr>
            </w:pPr>
            <w:r w:rsidRPr="00CA35C3">
              <w:rPr>
                <w:rFonts w:ascii="Arial" w:hAnsi="Arial" w:cs="Arial"/>
                <w:color w:val="000000"/>
              </w:rPr>
              <w:t>Fondo de Compensación</w:t>
            </w:r>
          </w:p>
        </w:tc>
        <w:tc>
          <w:tcPr>
            <w:tcW w:w="1255" w:type="pct"/>
            <w:tcBorders>
              <w:top w:val="nil"/>
              <w:left w:val="nil"/>
              <w:bottom w:val="single" w:sz="8" w:space="0" w:color="auto"/>
              <w:right w:val="single" w:sz="8" w:space="0" w:color="auto"/>
            </w:tcBorders>
            <w:shd w:val="clear" w:color="auto" w:fill="auto"/>
            <w:vAlign w:val="center"/>
            <w:hideMark/>
          </w:tcPr>
          <w:p w14:paraId="16D67B12"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582,715,759.00 </w:t>
            </w:r>
          </w:p>
        </w:tc>
      </w:tr>
      <w:tr w:rsidR="0036045C" w:rsidRPr="00CA35C3" w14:paraId="45F5501B"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92C5C04" w14:textId="77777777" w:rsidR="0036045C" w:rsidRPr="00CA35C3" w:rsidRDefault="0036045C" w:rsidP="00CA35C3">
            <w:pPr>
              <w:rPr>
                <w:rFonts w:ascii="Arial" w:hAnsi="Arial" w:cs="Arial"/>
                <w:color w:val="000000"/>
              </w:rPr>
            </w:pPr>
            <w:r w:rsidRPr="00CA35C3">
              <w:rPr>
                <w:rFonts w:ascii="Arial" w:hAnsi="Arial" w:cs="Arial"/>
                <w:color w:val="000000"/>
              </w:rPr>
              <w:t>Impuesto Especial Sobre Producción y Servicios</w:t>
            </w:r>
          </w:p>
        </w:tc>
        <w:tc>
          <w:tcPr>
            <w:tcW w:w="1255" w:type="pct"/>
            <w:tcBorders>
              <w:top w:val="nil"/>
              <w:left w:val="nil"/>
              <w:bottom w:val="single" w:sz="8" w:space="0" w:color="auto"/>
              <w:right w:val="single" w:sz="8" w:space="0" w:color="auto"/>
            </w:tcBorders>
            <w:shd w:val="clear" w:color="auto" w:fill="auto"/>
            <w:vAlign w:val="center"/>
            <w:hideMark/>
          </w:tcPr>
          <w:p w14:paraId="45D2E05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1,069,260,062.00 </w:t>
            </w:r>
          </w:p>
        </w:tc>
      </w:tr>
      <w:tr w:rsidR="0036045C" w:rsidRPr="00CA35C3" w14:paraId="6CFF8F3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F0F083A" w14:textId="77777777" w:rsidR="0036045C" w:rsidRPr="00CA35C3" w:rsidRDefault="0036045C" w:rsidP="00CA35C3">
            <w:pPr>
              <w:rPr>
                <w:rFonts w:ascii="Arial" w:hAnsi="Arial" w:cs="Arial"/>
                <w:color w:val="000000"/>
              </w:rPr>
            </w:pPr>
            <w:r w:rsidRPr="00CA35C3">
              <w:rPr>
                <w:rFonts w:ascii="Arial" w:hAnsi="Arial" w:cs="Arial"/>
                <w:color w:val="000000"/>
              </w:rPr>
              <w:t>Participación por la Recaudación obtenida de Impuesto Sobre la Renta enterado a la Federación</w:t>
            </w:r>
          </w:p>
        </w:tc>
        <w:tc>
          <w:tcPr>
            <w:tcW w:w="1255" w:type="pct"/>
            <w:tcBorders>
              <w:top w:val="nil"/>
              <w:left w:val="nil"/>
              <w:bottom w:val="single" w:sz="8" w:space="0" w:color="auto"/>
              <w:right w:val="single" w:sz="8" w:space="0" w:color="auto"/>
            </w:tcBorders>
            <w:shd w:val="clear" w:color="auto" w:fill="auto"/>
            <w:vAlign w:val="center"/>
            <w:hideMark/>
          </w:tcPr>
          <w:p w14:paraId="2EBB92E8"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1,538,567,348.00 </w:t>
            </w:r>
          </w:p>
        </w:tc>
      </w:tr>
      <w:tr w:rsidR="0036045C" w:rsidRPr="00CA35C3" w14:paraId="711E78A0"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32729DF" w14:textId="77777777" w:rsidR="0036045C" w:rsidRPr="00CA35C3" w:rsidRDefault="0036045C" w:rsidP="00CA35C3">
            <w:pPr>
              <w:rPr>
                <w:rFonts w:ascii="Arial" w:hAnsi="Arial" w:cs="Arial"/>
                <w:color w:val="000000"/>
              </w:rPr>
            </w:pPr>
            <w:r w:rsidRPr="00CA35C3">
              <w:rPr>
                <w:rFonts w:ascii="Arial" w:hAnsi="Arial" w:cs="Arial"/>
                <w:color w:val="000000"/>
              </w:rPr>
              <w:t>Fondo de Estabilización de los Ingresos de las Entidades Federativas</w:t>
            </w:r>
          </w:p>
        </w:tc>
        <w:tc>
          <w:tcPr>
            <w:tcW w:w="1255" w:type="pct"/>
            <w:tcBorders>
              <w:top w:val="nil"/>
              <w:left w:val="nil"/>
              <w:bottom w:val="single" w:sz="8" w:space="0" w:color="auto"/>
              <w:right w:val="single" w:sz="8" w:space="0" w:color="auto"/>
            </w:tcBorders>
            <w:shd w:val="clear" w:color="auto" w:fill="auto"/>
            <w:vAlign w:val="center"/>
            <w:hideMark/>
          </w:tcPr>
          <w:p w14:paraId="307E1CA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3D9FE9B"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39068E48" w14:textId="77777777" w:rsidR="0036045C" w:rsidRPr="00CA35C3" w:rsidRDefault="0036045C" w:rsidP="00CA35C3">
            <w:pPr>
              <w:rPr>
                <w:rFonts w:ascii="Arial" w:hAnsi="Arial" w:cs="Arial"/>
                <w:color w:val="000000"/>
              </w:rPr>
            </w:pPr>
            <w:r w:rsidRPr="00CA35C3">
              <w:rPr>
                <w:rFonts w:ascii="Arial" w:hAnsi="Arial" w:cs="Arial"/>
                <w:color w:val="000000"/>
              </w:rPr>
              <w:t>Aportaciones</w:t>
            </w:r>
          </w:p>
        </w:tc>
        <w:tc>
          <w:tcPr>
            <w:tcW w:w="1255" w:type="pct"/>
            <w:tcBorders>
              <w:top w:val="nil"/>
              <w:left w:val="nil"/>
              <w:bottom w:val="single" w:sz="8" w:space="0" w:color="auto"/>
              <w:right w:val="single" w:sz="8" w:space="0" w:color="auto"/>
            </w:tcBorders>
            <w:shd w:val="clear" w:color="000000" w:fill="EDEDED"/>
            <w:vAlign w:val="center"/>
            <w:hideMark/>
          </w:tcPr>
          <w:p w14:paraId="4B8D393F"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32,757,431,056.00 </w:t>
            </w:r>
          </w:p>
        </w:tc>
      </w:tr>
      <w:tr w:rsidR="0036045C" w:rsidRPr="00CA35C3" w14:paraId="060DD732" w14:textId="77777777" w:rsidTr="0036045C">
        <w:trPr>
          <w:trHeight w:val="20"/>
        </w:trPr>
        <w:tc>
          <w:tcPr>
            <w:tcW w:w="37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09362E" w14:textId="77777777" w:rsidR="0036045C" w:rsidRPr="00CA35C3" w:rsidRDefault="0036045C" w:rsidP="00CA35C3">
            <w:pPr>
              <w:rPr>
                <w:rFonts w:ascii="Arial" w:hAnsi="Arial" w:cs="Arial"/>
                <w:color w:val="000000"/>
              </w:rPr>
            </w:pPr>
            <w:r w:rsidRPr="00CA35C3">
              <w:rPr>
                <w:rFonts w:ascii="Arial" w:hAnsi="Arial" w:cs="Arial"/>
                <w:color w:val="000000"/>
              </w:rPr>
              <w:t>Fondo de Aportaciones para la Nómina Educativa y Gasto Operativo (</w:t>
            </w:r>
            <w:proofErr w:type="spellStart"/>
            <w:r w:rsidRPr="00CA35C3">
              <w:rPr>
                <w:rFonts w:ascii="Arial" w:hAnsi="Arial" w:cs="Arial"/>
                <w:color w:val="000000"/>
              </w:rPr>
              <w:t>FONE</w:t>
            </w:r>
            <w:proofErr w:type="spellEnd"/>
            <w:r w:rsidRPr="00CA35C3">
              <w:rPr>
                <w:rFonts w:ascii="Arial" w:hAnsi="Arial" w:cs="Arial"/>
                <w:color w:val="000000"/>
              </w:rPr>
              <w:t>)</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14:paraId="4570738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18,941,671,302.00 </w:t>
            </w:r>
          </w:p>
        </w:tc>
      </w:tr>
      <w:tr w:rsidR="0036045C" w:rsidRPr="00CA35C3" w14:paraId="094EDF19"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C054D03" w14:textId="77777777" w:rsidR="0036045C" w:rsidRPr="00CA35C3" w:rsidRDefault="0036045C" w:rsidP="00CA35C3">
            <w:pPr>
              <w:rPr>
                <w:rFonts w:ascii="Arial" w:hAnsi="Arial" w:cs="Arial"/>
                <w:color w:val="000000"/>
              </w:rPr>
            </w:pPr>
            <w:r w:rsidRPr="00CA35C3">
              <w:rPr>
                <w:rFonts w:ascii="Arial" w:hAnsi="Arial" w:cs="Arial"/>
                <w:color w:val="000000"/>
              </w:rPr>
              <w:t>Fondo de Aportaciones para los Servicios de Salud (</w:t>
            </w:r>
            <w:proofErr w:type="spellStart"/>
            <w:r w:rsidRPr="00CA35C3">
              <w:rPr>
                <w:rFonts w:ascii="Arial" w:hAnsi="Arial" w:cs="Arial"/>
                <w:color w:val="000000"/>
              </w:rPr>
              <w:t>FASSA</w:t>
            </w:r>
            <w:proofErr w:type="spellEnd"/>
            <w:r w:rsidRPr="00CA35C3">
              <w:rPr>
                <w:rFonts w:ascii="Arial" w:hAnsi="Arial" w:cs="Arial"/>
                <w:color w:val="000000"/>
              </w:rPr>
              <w:t>)</w:t>
            </w:r>
          </w:p>
        </w:tc>
        <w:tc>
          <w:tcPr>
            <w:tcW w:w="1255" w:type="pct"/>
            <w:tcBorders>
              <w:top w:val="nil"/>
              <w:left w:val="nil"/>
              <w:bottom w:val="single" w:sz="8" w:space="0" w:color="auto"/>
              <w:right w:val="single" w:sz="8" w:space="0" w:color="auto"/>
            </w:tcBorders>
            <w:shd w:val="clear" w:color="auto" w:fill="auto"/>
            <w:vAlign w:val="center"/>
            <w:hideMark/>
          </w:tcPr>
          <w:p w14:paraId="5268609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4,440,324,669.00 </w:t>
            </w:r>
          </w:p>
        </w:tc>
      </w:tr>
      <w:tr w:rsidR="0036045C" w:rsidRPr="00CA35C3" w14:paraId="1803A75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1D16BD1" w14:textId="77777777" w:rsidR="0036045C" w:rsidRPr="00CA35C3" w:rsidRDefault="0036045C" w:rsidP="00CA35C3">
            <w:pPr>
              <w:rPr>
                <w:rFonts w:ascii="Arial" w:hAnsi="Arial" w:cs="Arial"/>
                <w:color w:val="000000"/>
              </w:rPr>
            </w:pPr>
            <w:r w:rsidRPr="00CA35C3">
              <w:rPr>
                <w:rFonts w:ascii="Arial" w:hAnsi="Arial" w:cs="Arial"/>
                <w:color w:val="000000"/>
              </w:rPr>
              <w:t>Fondo de Aportaciones para la Infraestructura Social (</w:t>
            </w:r>
            <w:proofErr w:type="spellStart"/>
            <w:r w:rsidRPr="00CA35C3">
              <w:rPr>
                <w:rFonts w:ascii="Arial" w:hAnsi="Arial" w:cs="Arial"/>
                <w:color w:val="000000"/>
              </w:rPr>
              <w:t>FAIS</w:t>
            </w:r>
            <w:proofErr w:type="spellEnd"/>
            <w:r w:rsidRPr="00CA35C3">
              <w:rPr>
                <w:rFonts w:ascii="Arial" w:hAnsi="Arial" w:cs="Arial"/>
                <w:color w:val="000000"/>
              </w:rPr>
              <w:t>)</w:t>
            </w:r>
          </w:p>
        </w:tc>
        <w:tc>
          <w:tcPr>
            <w:tcW w:w="1255" w:type="pct"/>
            <w:tcBorders>
              <w:top w:val="nil"/>
              <w:left w:val="nil"/>
              <w:bottom w:val="single" w:sz="8" w:space="0" w:color="auto"/>
              <w:right w:val="single" w:sz="8" w:space="0" w:color="auto"/>
            </w:tcBorders>
            <w:shd w:val="clear" w:color="auto" w:fill="auto"/>
            <w:vAlign w:val="center"/>
            <w:hideMark/>
          </w:tcPr>
          <w:p w14:paraId="4A22116F"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3,267,393,221.00 </w:t>
            </w:r>
          </w:p>
        </w:tc>
      </w:tr>
      <w:tr w:rsidR="0036045C" w:rsidRPr="00CA35C3" w14:paraId="40DED48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F388508" w14:textId="77777777" w:rsidR="0036045C" w:rsidRPr="00CA35C3" w:rsidRDefault="0036045C" w:rsidP="00CA35C3">
            <w:pPr>
              <w:rPr>
                <w:rFonts w:ascii="Arial" w:hAnsi="Arial" w:cs="Arial"/>
                <w:color w:val="000000"/>
              </w:rPr>
            </w:pPr>
            <w:r w:rsidRPr="00CA35C3">
              <w:rPr>
                <w:rFonts w:ascii="Arial" w:hAnsi="Arial" w:cs="Arial"/>
                <w:color w:val="000000"/>
              </w:rPr>
              <w:t>Fondo de Aportaciones para el Fortalecimiento de los Municipios y de las Demarcaciones Territoriales del Distrito Federal (</w:t>
            </w:r>
            <w:proofErr w:type="spellStart"/>
            <w:r w:rsidRPr="00CA35C3">
              <w:rPr>
                <w:rFonts w:ascii="Arial" w:hAnsi="Arial" w:cs="Arial"/>
                <w:color w:val="000000"/>
              </w:rPr>
              <w:t>FORTAMUNDF</w:t>
            </w:r>
            <w:proofErr w:type="spellEnd"/>
            <w:r w:rsidRPr="00CA35C3">
              <w:rPr>
                <w:rFonts w:ascii="Arial" w:hAnsi="Arial" w:cs="Arial"/>
                <w:color w:val="000000"/>
              </w:rPr>
              <w:t>)</w:t>
            </w:r>
          </w:p>
        </w:tc>
        <w:tc>
          <w:tcPr>
            <w:tcW w:w="1255" w:type="pct"/>
            <w:tcBorders>
              <w:top w:val="nil"/>
              <w:left w:val="nil"/>
              <w:bottom w:val="single" w:sz="8" w:space="0" w:color="auto"/>
              <w:right w:val="single" w:sz="8" w:space="0" w:color="auto"/>
            </w:tcBorders>
            <w:shd w:val="clear" w:color="auto" w:fill="auto"/>
            <w:vAlign w:val="center"/>
            <w:hideMark/>
          </w:tcPr>
          <w:p w14:paraId="1654737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2,881,364,737.00 </w:t>
            </w:r>
          </w:p>
        </w:tc>
      </w:tr>
      <w:tr w:rsidR="0036045C" w:rsidRPr="00CA35C3" w14:paraId="4E80A9A4"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F8D1F22" w14:textId="77777777" w:rsidR="0036045C" w:rsidRPr="00CA35C3" w:rsidRDefault="0036045C" w:rsidP="00CA35C3">
            <w:pPr>
              <w:rPr>
                <w:rFonts w:ascii="Arial" w:hAnsi="Arial" w:cs="Arial"/>
                <w:color w:val="000000"/>
              </w:rPr>
            </w:pPr>
            <w:r w:rsidRPr="00CA35C3">
              <w:rPr>
                <w:rFonts w:ascii="Arial" w:hAnsi="Arial" w:cs="Arial"/>
                <w:color w:val="000000"/>
              </w:rPr>
              <w:t>Fondo de Aportaciones Múltiples (</w:t>
            </w:r>
            <w:proofErr w:type="spellStart"/>
            <w:r w:rsidRPr="00CA35C3">
              <w:rPr>
                <w:rFonts w:ascii="Arial" w:hAnsi="Arial" w:cs="Arial"/>
                <w:color w:val="000000"/>
              </w:rPr>
              <w:t>FAM</w:t>
            </w:r>
            <w:proofErr w:type="spellEnd"/>
            <w:r w:rsidRPr="00CA35C3">
              <w:rPr>
                <w:rFonts w:ascii="Arial" w:hAnsi="Arial" w:cs="Arial"/>
                <w:color w:val="000000"/>
              </w:rPr>
              <w:t>)</w:t>
            </w:r>
          </w:p>
        </w:tc>
        <w:tc>
          <w:tcPr>
            <w:tcW w:w="1255" w:type="pct"/>
            <w:tcBorders>
              <w:top w:val="nil"/>
              <w:left w:val="nil"/>
              <w:bottom w:val="single" w:sz="8" w:space="0" w:color="auto"/>
              <w:right w:val="single" w:sz="8" w:space="0" w:color="auto"/>
            </w:tcBorders>
            <w:shd w:val="clear" w:color="auto" w:fill="auto"/>
            <w:vAlign w:val="center"/>
            <w:hideMark/>
          </w:tcPr>
          <w:p w14:paraId="23F0232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1,009,720,568.00 </w:t>
            </w:r>
          </w:p>
        </w:tc>
      </w:tr>
      <w:tr w:rsidR="0036045C" w:rsidRPr="00CA35C3" w14:paraId="360BB2C6"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8F8CDB3" w14:textId="77777777" w:rsidR="0036045C" w:rsidRPr="00CA35C3" w:rsidRDefault="0036045C" w:rsidP="00CA35C3">
            <w:pPr>
              <w:rPr>
                <w:rFonts w:ascii="Arial" w:hAnsi="Arial" w:cs="Arial"/>
                <w:color w:val="000000"/>
              </w:rPr>
            </w:pPr>
            <w:r w:rsidRPr="00CA35C3">
              <w:rPr>
                <w:rFonts w:ascii="Arial" w:hAnsi="Arial" w:cs="Arial"/>
                <w:color w:val="000000"/>
              </w:rPr>
              <w:t>Fondo de aportaciones para la Educación Tecnológica y de Adultos (</w:t>
            </w:r>
            <w:proofErr w:type="spellStart"/>
            <w:r w:rsidRPr="00CA35C3">
              <w:rPr>
                <w:rFonts w:ascii="Arial" w:hAnsi="Arial" w:cs="Arial"/>
                <w:color w:val="000000"/>
              </w:rPr>
              <w:t>FAETA</w:t>
            </w:r>
            <w:proofErr w:type="spellEnd"/>
            <w:r w:rsidRPr="00CA35C3">
              <w:rPr>
                <w:rFonts w:ascii="Arial" w:hAnsi="Arial" w:cs="Arial"/>
                <w:color w:val="000000"/>
              </w:rPr>
              <w:t>)</w:t>
            </w:r>
          </w:p>
        </w:tc>
        <w:tc>
          <w:tcPr>
            <w:tcW w:w="1255" w:type="pct"/>
            <w:tcBorders>
              <w:top w:val="nil"/>
              <w:left w:val="nil"/>
              <w:bottom w:val="single" w:sz="8" w:space="0" w:color="auto"/>
              <w:right w:val="single" w:sz="8" w:space="0" w:color="auto"/>
            </w:tcBorders>
            <w:shd w:val="clear" w:color="auto" w:fill="auto"/>
            <w:vAlign w:val="center"/>
            <w:hideMark/>
          </w:tcPr>
          <w:p w14:paraId="3BF80CB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196,801,799.00 </w:t>
            </w:r>
          </w:p>
        </w:tc>
      </w:tr>
      <w:tr w:rsidR="0036045C" w:rsidRPr="00CA35C3" w14:paraId="34CCDEF5"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9D632EA" w14:textId="77777777" w:rsidR="0036045C" w:rsidRPr="00CA35C3" w:rsidRDefault="0036045C" w:rsidP="00CA35C3">
            <w:pPr>
              <w:rPr>
                <w:rFonts w:ascii="Arial" w:hAnsi="Arial" w:cs="Arial"/>
                <w:color w:val="000000"/>
              </w:rPr>
            </w:pPr>
            <w:r w:rsidRPr="00CA35C3">
              <w:rPr>
                <w:rFonts w:ascii="Arial" w:hAnsi="Arial" w:cs="Arial"/>
                <w:color w:val="000000"/>
              </w:rPr>
              <w:t>Fondo de Aportaciones para la Seguridad Pública de los Estados y del Distrito Federal (</w:t>
            </w:r>
            <w:proofErr w:type="spellStart"/>
            <w:r w:rsidRPr="00CA35C3">
              <w:rPr>
                <w:rFonts w:ascii="Arial" w:hAnsi="Arial" w:cs="Arial"/>
                <w:color w:val="000000"/>
              </w:rPr>
              <w:t>FASP</w:t>
            </w:r>
            <w:proofErr w:type="spellEnd"/>
            <w:r w:rsidRPr="00CA35C3">
              <w:rPr>
                <w:rFonts w:ascii="Arial" w:hAnsi="Arial" w:cs="Arial"/>
                <w:color w:val="000000"/>
              </w:rPr>
              <w:t>)</w:t>
            </w:r>
          </w:p>
        </w:tc>
        <w:tc>
          <w:tcPr>
            <w:tcW w:w="1255" w:type="pct"/>
            <w:tcBorders>
              <w:top w:val="nil"/>
              <w:left w:val="nil"/>
              <w:bottom w:val="single" w:sz="8" w:space="0" w:color="auto"/>
              <w:right w:val="single" w:sz="8" w:space="0" w:color="auto"/>
            </w:tcBorders>
            <w:shd w:val="clear" w:color="auto" w:fill="auto"/>
            <w:vAlign w:val="center"/>
            <w:hideMark/>
          </w:tcPr>
          <w:p w14:paraId="296C24CF"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243,476,233.00 </w:t>
            </w:r>
          </w:p>
        </w:tc>
      </w:tr>
      <w:tr w:rsidR="0036045C" w:rsidRPr="00CA35C3" w14:paraId="5167D474"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2923AF7" w14:textId="77777777" w:rsidR="0036045C" w:rsidRPr="00CA35C3" w:rsidRDefault="0036045C" w:rsidP="00CA35C3">
            <w:pPr>
              <w:rPr>
                <w:rFonts w:ascii="Arial" w:hAnsi="Arial" w:cs="Arial"/>
                <w:color w:val="000000"/>
              </w:rPr>
            </w:pPr>
            <w:r w:rsidRPr="00CA35C3">
              <w:rPr>
                <w:rFonts w:ascii="Arial" w:hAnsi="Arial" w:cs="Arial"/>
                <w:color w:val="000000"/>
              </w:rPr>
              <w:t>Fondo de Aportaciones para el Fortalecimiento de las Entidades Federativas (</w:t>
            </w:r>
            <w:proofErr w:type="spellStart"/>
            <w:r w:rsidRPr="00CA35C3">
              <w:rPr>
                <w:rFonts w:ascii="Arial" w:hAnsi="Arial" w:cs="Arial"/>
                <w:color w:val="000000"/>
              </w:rPr>
              <w:t>FAFEF</w:t>
            </w:r>
            <w:proofErr w:type="spellEnd"/>
            <w:r w:rsidRPr="00CA35C3">
              <w:rPr>
                <w:rFonts w:ascii="Arial" w:hAnsi="Arial" w:cs="Arial"/>
                <w:color w:val="000000"/>
              </w:rPr>
              <w:t>)</w:t>
            </w:r>
          </w:p>
        </w:tc>
        <w:tc>
          <w:tcPr>
            <w:tcW w:w="1255" w:type="pct"/>
            <w:tcBorders>
              <w:top w:val="nil"/>
              <w:left w:val="nil"/>
              <w:bottom w:val="single" w:sz="8" w:space="0" w:color="auto"/>
              <w:right w:val="single" w:sz="8" w:space="0" w:color="auto"/>
            </w:tcBorders>
            <w:shd w:val="clear" w:color="auto" w:fill="auto"/>
            <w:vAlign w:val="center"/>
            <w:hideMark/>
          </w:tcPr>
          <w:p w14:paraId="2EECE70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1,776,678,527.00 </w:t>
            </w:r>
          </w:p>
        </w:tc>
      </w:tr>
      <w:tr w:rsidR="0036045C" w:rsidRPr="00CA35C3" w14:paraId="3BC7BAD4"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174E48F9" w14:textId="77777777" w:rsidR="0036045C" w:rsidRPr="00CA35C3" w:rsidRDefault="0036045C" w:rsidP="00CA35C3">
            <w:pPr>
              <w:rPr>
                <w:rFonts w:ascii="Arial" w:hAnsi="Arial" w:cs="Arial"/>
                <w:color w:val="000000"/>
              </w:rPr>
            </w:pPr>
            <w:r w:rsidRPr="00CA35C3">
              <w:rPr>
                <w:rFonts w:ascii="Arial" w:hAnsi="Arial" w:cs="Arial"/>
                <w:color w:val="000000"/>
              </w:rPr>
              <w:t>Convenios</w:t>
            </w:r>
          </w:p>
        </w:tc>
        <w:tc>
          <w:tcPr>
            <w:tcW w:w="1255" w:type="pct"/>
            <w:tcBorders>
              <w:top w:val="nil"/>
              <w:left w:val="nil"/>
              <w:bottom w:val="single" w:sz="8" w:space="0" w:color="auto"/>
              <w:right w:val="single" w:sz="8" w:space="0" w:color="auto"/>
            </w:tcBorders>
            <w:shd w:val="clear" w:color="000000" w:fill="EDEDED"/>
            <w:vAlign w:val="center"/>
            <w:hideMark/>
          </w:tcPr>
          <w:p w14:paraId="31524256"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F52E13A"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8572BD5" w14:textId="77777777" w:rsidR="0036045C" w:rsidRPr="00CA35C3" w:rsidRDefault="0036045C" w:rsidP="00CA35C3">
            <w:pPr>
              <w:rPr>
                <w:rFonts w:ascii="Arial" w:hAnsi="Arial" w:cs="Arial"/>
                <w:color w:val="000000"/>
              </w:rPr>
            </w:pPr>
            <w:r w:rsidRPr="00CA35C3">
              <w:rPr>
                <w:rFonts w:ascii="Arial" w:hAnsi="Arial" w:cs="Arial"/>
                <w:color w:val="000000"/>
              </w:rPr>
              <w:t>Educación</w:t>
            </w:r>
          </w:p>
        </w:tc>
        <w:tc>
          <w:tcPr>
            <w:tcW w:w="1255" w:type="pct"/>
            <w:tcBorders>
              <w:top w:val="nil"/>
              <w:left w:val="nil"/>
              <w:bottom w:val="single" w:sz="8" w:space="0" w:color="auto"/>
              <w:right w:val="single" w:sz="8" w:space="0" w:color="auto"/>
            </w:tcBorders>
            <w:shd w:val="clear" w:color="auto" w:fill="auto"/>
            <w:vAlign w:val="center"/>
            <w:hideMark/>
          </w:tcPr>
          <w:p w14:paraId="43397BE5"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E57D14C" w14:textId="77777777" w:rsidTr="0036045C">
        <w:trPr>
          <w:trHeight w:val="20"/>
        </w:trPr>
        <w:tc>
          <w:tcPr>
            <w:tcW w:w="3745" w:type="pct"/>
            <w:tcBorders>
              <w:top w:val="nil"/>
              <w:left w:val="single" w:sz="8" w:space="0" w:color="auto"/>
              <w:bottom w:val="single" w:sz="4" w:space="0" w:color="auto"/>
              <w:right w:val="single" w:sz="8" w:space="0" w:color="auto"/>
            </w:tcBorders>
            <w:shd w:val="clear" w:color="auto" w:fill="auto"/>
            <w:vAlign w:val="center"/>
            <w:hideMark/>
          </w:tcPr>
          <w:p w14:paraId="79972A29" w14:textId="77777777" w:rsidR="0036045C" w:rsidRPr="00CA35C3" w:rsidRDefault="0036045C" w:rsidP="00CA35C3">
            <w:pPr>
              <w:rPr>
                <w:rFonts w:ascii="Arial" w:hAnsi="Arial" w:cs="Arial"/>
                <w:color w:val="000000"/>
              </w:rPr>
            </w:pPr>
            <w:r w:rsidRPr="00CA35C3">
              <w:rPr>
                <w:rFonts w:ascii="Arial" w:hAnsi="Arial" w:cs="Arial"/>
                <w:color w:val="000000"/>
              </w:rPr>
              <w:t>Salud</w:t>
            </w:r>
          </w:p>
        </w:tc>
        <w:tc>
          <w:tcPr>
            <w:tcW w:w="1255" w:type="pct"/>
            <w:tcBorders>
              <w:top w:val="nil"/>
              <w:left w:val="nil"/>
              <w:bottom w:val="single" w:sz="4" w:space="0" w:color="auto"/>
              <w:right w:val="single" w:sz="8" w:space="0" w:color="auto"/>
            </w:tcBorders>
            <w:shd w:val="clear" w:color="auto" w:fill="auto"/>
            <w:vAlign w:val="center"/>
            <w:hideMark/>
          </w:tcPr>
          <w:p w14:paraId="37395AA9"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4D4D3222" w14:textId="77777777" w:rsidTr="0036045C">
        <w:trPr>
          <w:trHeight w:val="20"/>
        </w:trPr>
        <w:tc>
          <w:tcPr>
            <w:tcW w:w="3745"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A052A85" w14:textId="77777777" w:rsidR="0036045C" w:rsidRPr="00CA35C3" w:rsidRDefault="0036045C" w:rsidP="00CA35C3">
            <w:pPr>
              <w:rPr>
                <w:rFonts w:ascii="Arial" w:hAnsi="Arial" w:cs="Arial"/>
                <w:color w:val="000000"/>
              </w:rPr>
            </w:pPr>
            <w:r w:rsidRPr="00CA35C3">
              <w:rPr>
                <w:rFonts w:ascii="Arial" w:hAnsi="Arial" w:cs="Arial"/>
                <w:color w:val="000000"/>
              </w:rPr>
              <w:t>Comunicaciones y Transportes</w:t>
            </w:r>
          </w:p>
        </w:tc>
        <w:tc>
          <w:tcPr>
            <w:tcW w:w="1255" w:type="pct"/>
            <w:tcBorders>
              <w:top w:val="single" w:sz="4" w:space="0" w:color="auto"/>
              <w:left w:val="nil"/>
              <w:bottom w:val="single" w:sz="8" w:space="0" w:color="auto"/>
              <w:right w:val="single" w:sz="8" w:space="0" w:color="auto"/>
            </w:tcBorders>
            <w:shd w:val="clear" w:color="auto" w:fill="auto"/>
            <w:vAlign w:val="center"/>
            <w:hideMark/>
          </w:tcPr>
          <w:p w14:paraId="333D2F52"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782D4893"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58917EC" w14:textId="77777777" w:rsidR="0036045C" w:rsidRPr="00CA35C3" w:rsidRDefault="0036045C" w:rsidP="00CA35C3">
            <w:pPr>
              <w:rPr>
                <w:rFonts w:ascii="Arial" w:hAnsi="Arial" w:cs="Arial"/>
                <w:color w:val="000000"/>
              </w:rPr>
            </w:pPr>
            <w:r w:rsidRPr="00CA35C3">
              <w:rPr>
                <w:rFonts w:ascii="Arial" w:hAnsi="Arial" w:cs="Arial"/>
                <w:color w:val="000000"/>
              </w:rPr>
              <w:t>Económico</w:t>
            </w:r>
          </w:p>
        </w:tc>
        <w:tc>
          <w:tcPr>
            <w:tcW w:w="1255" w:type="pct"/>
            <w:tcBorders>
              <w:top w:val="nil"/>
              <w:left w:val="nil"/>
              <w:bottom w:val="single" w:sz="8" w:space="0" w:color="auto"/>
              <w:right w:val="single" w:sz="8" w:space="0" w:color="auto"/>
            </w:tcBorders>
            <w:shd w:val="clear" w:color="auto" w:fill="auto"/>
            <w:vAlign w:val="center"/>
            <w:hideMark/>
          </w:tcPr>
          <w:p w14:paraId="17677CD9"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498B04A5"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C4634FF" w14:textId="77777777" w:rsidR="0036045C" w:rsidRPr="00CA35C3" w:rsidRDefault="0036045C" w:rsidP="00CA35C3">
            <w:pPr>
              <w:rPr>
                <w:rFonts w:ascii="Arial" w:hAnsi="Arial" w:cs="Arial"/>
                <w:color w:val="000000"/>
              </w:rPr>
            </w:pPr>
            <w:r w:rsidRPr="00CA35C3">
              <w:rPr>
                <w:rFonts w:ascii="Arial" w:hAnsi="Arial" w:cs="Arial"/>
                <w:color w:val="000000"/>
              </w:rPr>
              <w:t>Social y Humano</w:t>
            </w:r>
          </w:p>
        </w:tc>
        <w:tc>
          <w:tcPr>
            <w:tcW w:w="1255" w:type="pct"/>
            <w:tcBorders>
              <w:top w:val="nil"/>
              <w:left w:val="nil"/>
              <w:bottom w:val="single" w:sz="8" w:space="0" w:color="auto"/>
              <w:right w:val="single" w:sz="8" w:space="0" w:color="auto"/>
            </w:tcBorders>
            <w:shd w:val="clear" w:color="auto" w:fill="auto"/>
            <w:vAlign w:val="center"/>
            <w:hideMark/>
          </w:tcPr>
          <w:p w14:paraId="2C6C15BF"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1255D46A"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53E19FC" w14:textId="77777777" w:rsidR="0036045C" w:rsidRPr="00CA35C3" w:rsidRDefault="0036045C" w:rsidP="00CA35C3">
            <w:pPr>
              <w:rPr>
                <w:rFonts w:ascii="Arial" w:hAnsi="Arial" w:cs="Arial"/>
                <w:color w:val="000000"/>
              </w:rPr>
            </w:pPr>
            <w:r w:rsidRPr="00CA35C3">
              <w:rPr>
                <w:rFonts w:ascii="Arial" w:hAnsi="Arial" w:cs="Arial"/>
                <w:color w:val="000000"/>
              </w:rPr>
              <w:t>Seguridad</w:t>
            </w:r>
          </w:p>
        </w:tc>
        <w:tc>
          <w:tcPr>
            <w:tcW w:w="1255" w:type="pct"/>
            <w:tcBorders>
              <w:top w:val="nil"/>
              <w:left w:val="nil"/>
              <w:bottom w:val="single" w:sz="8" w:space="0" w:color="auto"/>
              <w:right w:val="single" w:sz="8" w:space="0" w:color="auto"/>
            </w:tcBorders>
            <w:shd w:val="clear" w:color="auto" w:fill="auto"/>
            <w:vAlign w:val="center"/>
            <w:hideMark/>
          </w:tcPr>
          <w:p w14:paraId="6A77D5E6"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43CDDBA2"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01C2A3A7" w14:textId="77777777" w:rsidR="0036045C" w:rsidRPr="00CA35C3" w:rsidRDefault="0036045C" w:rsidP="00CA35C3">
            <w:pPr>
              <w:rPr>
                <w:rFonts w:ascii="Arial" w:hAnsi="Arial" w:cs="Arial"/>
                <w:color w:val="000000"/>
              </w:rPr>
            </w:pPr>
            <w:r w:rsidRPr="00CA35C3">
              <w:rPr>
                <w:rFonts w:ascii="Arial" w:hAnsi="Arial" w:cs="Arial"/>
                <w:color w:val="000000"/>
              </w:rPr>
              <w:t>Medio Ambiente</w:t>
            </w:r>
          </w:p>
        </w:tc>
        <w:tc>
          <w:tcPr>
            <w:tcW w:w="1255" w:type="pct"/>
            <w:tcBorders>
              <w:top w:val="nil"/>
              <w:left w:val="nil"/>
              <w:bottom w:val="single" w:sz="8" w:space="0" w:color="auto"/>
              <w:right w:val="single" w:sz="8" w:space="0" w:color="auto"/>
            </w:tcBorders>
            <w:shd w:val="clear" w:color="auto" w:fill="auto"/>
            <w:vAlign w:val="center"/>
            <w:hideMark/>
          </w:tcPr>
          <w:p w14:paraId="230CF98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46DA46AA"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B6F9EAE" w14:textId="77777777" w:rsidR="0036045C" w:rsidRPr="00CA35C3" w:rsidRDefault="0036045C" w:rsidP="00CA35C3">
            <w:pPr>
              <w:rPr>
                <w:rFonts w:ascii="Arial" w:hAnsi="Arial" w:cs="Arial"/>
                <w:color w:val="000000"/>
              </w:rPr>
            </w:pPr>
            <w:r w:rsidRPr="00CA35C3">
              <w:rPr>
                <w:rFonts w:ascii="Arial" w:hAnsi="Arial" w:cs="Arial"/>
                <w:color w:val="000000"/>
              </w:rPr>
              <w:t>Deporte</w:t>
            </w:r>
          </w:p>
        </w:tc>
        <w:tc>
          <w:tcPr>
            <w:tcW w:w="1255" w:type="pct"/>
            <w:tcBorders>
              <w:top w:val="nil"/>
              <w:left w:val="nil"/>
              <w:bottom w:val="single" w:sz="8" w:space="0" w:color="auto"/>
              <w:right w:val="single" w:sz="8" w:space="0" w:color="auto"/>
            </w:tcBorders>
            <w:shd w:val="clear" w:color="auto" w:fill="auto"/>
            <w:vAlign w:val="center"/>
            <w:hideMark/>
          </w:tcPr>
          <w:p w14:paraId="14276855"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6168441B"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ED5D408" w14:textId="77777777" w:rsidR="0036045C" w:rsidRPr="00CA35C3" w:rsidRDefault="0036045C" w:rsidP="00CA35C3">
            <w:pPr>
              <w:rPr>
                <w:rFonts w:ascii="Arial" w:hAnsi="Arial" w:cs="Arial"/>
                <w:color w:val="000000"/>
              </w:rPr>
            </w:pPr>
            <w:r w:rsidRPr="00CA35C3">
              <w:rPr>
                <w:rFonts w:ascii="Arial" w:hAnsi="Arial" w:cs="Arial"/>
                <w:color w:val="000000"/>
              </w:rPr>
              <w:t>Obra Pública</w:t>
            </w:r>
          </w:p>
        </w:tc>
        <w:tc>
          <w:tcPr>
            <w:tcW w:w="1255" w:type="pct"/>
            <w:tcBorders>
              <w:top w:val="nil"/>
              <w:left w:val="nil"/>
              <w:bottom w:val="single" w:sz="8" w:space="0" w:color="auto"/>
              <w:right w:val="single" w:sz="8" w:space="0" w:color="auto"/>
            </w:tcBorders>
            <w:shd w:val="clear" w:color="auto" w:fill="auto"/>
            <w:vAlign w:val="center"/>
            <w:hideMark/>
          </w:tcPr>
          <w:p w14:paraId="2C33FC7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4AED6B6"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78099D77" w14:textId="77777777" w:rsidR="0036045C" w:rsidRPr="00CA35C3" w:rsidRDefault="0036045C" w:rsidP="00CA35C3">
            <w:pPr>
              <w:rPr>
                <w:rFonts w:ascii="Arial" w:hAnsi="Arial" w:cs="Arial"/>
                <w:color w:val="000000"/>
              </w:rPr>
            </w:pPr>
            <w:r w:rsidRPr="00CA35C3">
              <w:rPr>
                <w:rFonts w:ascii="Arial" w:hAnsi="Arial" w:cs="Arial"/>
                <w:color w:val="000000"/>
              </w:rPr>
              <w:t>Agricultura, Ganadería y Pesca</w:t>
            </w:r>
          </w:p>
        </w:tc>
        <w:tc>
          <w:tcPr>
            <w:tcW w:w="1255" w:type="pct"/>
            <w:tcBorders>
              <w:top w:val="nil"/>
              <w:left w:val="nil"/>
              <w:bottom w:val="single" w:sz="8" w:space="0" w:color="auto"/>
              <w:right w:val="single" w:sz="8" w:space="0" w:color="auto"/>
            </w:tcBorders>
            <w:shd w:val="clear" w:color="auto" w:fill="auto"/>
            <w:vAlign w:val="center"/>
            <w:hideMark/>
          </w:tcPr>
          <w:p w14:paraId="23EAE062"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F94C01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26FC60E" w14:textId="77777777" w:rsidR="0036045C" w:rsidRPr="00CA35C3" w:rsidRDefault="0036045C" w:rsidP="00CA35C3">
            <w:pPr>
              <w:rPr>
                <w:rFonts w:ascii="Arial" w:hAnsi="Arial" w:cs="Arial"/>
                <w:color w:val="000000"/>
              </w:rPr>
            </w:pPr>
            <w:r w:rsidRPr="00CA35C3">
              <w:rPr>
                <w:rFonts w:ascii="Arial" w:hAnsi="Arial" w:cs="Arial"/>
                <w:color w:val="000000"/>
              </w:rPr>
              <w:t>Fiscalización del Gasto Federalizado</w:t>
            </w:r>
          </w:p>
        </w:tc>
        <w:tc>
          <w:tcPr>
            <w:tcW w:w="1255" w:type="pct"/>
            <w:tcBorders>
              <w:top w:val="nil"/>
              <w:left w:val="nil"/>
              <w:bottom w:val="single" w:sz="8" w:space="0" w:color="auto"/>
              <w:right w:val="single" w:sz="8" w:space="0" w:color="auto"/>
            </w:tcBorders>
            <w:shd w:val="clear" w:color="auto" w:fill="auto"/>
            <w:vAlign w:val="center"/>
            <w:hideMark/>
          </w:tcPr>
          <w:p w14:paraId="550DDAE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6004FDAA"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89B08B4" w14:textId="77777777" w:rsidR="0036045C" w:rsidRPr="00CA35C3" w:rsidRDefault="0036045C" w:rsidP="00CA35C3">
            <w:pPr>
              <w:rPr>
                <w:rFonts w:ascii="Arial" w:hAnsi="Arial" w:cs="Arial"/>
                <w:color w:val="000000"/>
              </w:rPr>
            </w:pPr>
            <w:r w:rsidRPr="00CA35C3">
              <w:rPr>
                <w:rFonts w:ascii="Arial" w:hAnsi="Arial" w:cs="Arial"/>
                <w:color w:val="000000"/>
              </w:rPr>
              <w:t>Turismo</w:t>
            </w:r>
          </w:p>
        </w:tc>
        <w:tc>
          <w:tcPr>
            <w:tcW w:w="1255" w:type="pct"/>
            <w:tcBorders>
              <w:top w:val="nil"/>
              <w:left w:val="nil"/>
              <w:bottom w:val="single" w:sz="8" w:space="0" w:color="auto"/>
              <w:right w:val="single" w:sz="8" w:space="0" w:color="auto"/>
            </w:tcBorders>
            <w:shd w:val="clear" w:color="auto" w:fill="auto"/>
            <w:vAlign w:val="center"/>
            <w:hideMark/>
          </w:tcPr>
          <w:p w14:paraId="4EA9B802"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1316BA01"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A8453E6" w14:textId="77777777" w:rsidR="0036045C" w:rsidRPr="00CA35C3" w:rsidRDefault="0036045C" w:rsidP="00CA35C3">
            <w:pPr>
              <w:rPr>
                <w:rFonts w:ascii="Arial" w:hAnsi="Arial" w:cs="Arial"/>
                <w:color w:val="000000"/>
              </w:rPr>
            </w:pPr>
            <w:r w:rsidRPr="00CA35C3">
              <w:rPr>
                <w:rFonts w:ascii="Arial" w:hAnsi="Arial" w:cs="Arial"/>
                <w:color w:val="000000"/>
              </w:rPr>
              <w:t>Aportaciones privadas para proyectos</w:t>
            </w:r>
          </w:p>
        </w:tc>
        <w:tc>
          <w:tcPr>
            <w:tcW w:w="1255" w:type="pct"/>
            <w:tcBorders>
              <w:top w:val="nil"/>
              <w:left w:val="nil"/>
              <w:bottom w:val="single" w:sz="8" w:space="0" w:color="auto"/>
              <w:right w:val="single" w:sz="8" w:space="0" w:color="auto"/>
            </w:tcBorders>
            <w:shd w:val="clear" w:color="auto" w:fill="auto"/>
            <w:vAlign w:val="center"/>
            <w:hideMark/>
          </w:tcPr>
          <w:p w14:paraId="0193830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53AEEAA"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9EA61A6" w14:textId="77777777" w:rsidR="0036045C" w:rsidRPr="00CA35C3" w:rsidRDefault="0036045C" w:rsidP="00CA35C3">
            <w:pPr>
              <w:rPr>
                <w:rFonts w:ascii="Arial" w:hAnsi="Arial" w:cs="Arial"/>
                <w:color w:val="000000"/>
              </w:rPr>
            </w:pPr>
            <w:r w:rsidRPr="00CA35C3">
              <w:rPr>
                <w:rFonts w:ascii="Arial" w:hAnsi="Arial" w:cs="Arial"/>
                <w:color w:val="000000"/>
              </w:rPr>
              <w:t>Capacitación y Profesionalización</w:t>
            </w:r>
          </w:p>
        </w:tc>
        <w:tc>
          <w:tcPr>
            <w:tcW w:w="1255" w:type="pct"/>
            <w:tcBorders>
              <w:top w:val="nil"/>
              <w:left w:val="nil"/>
              <w:bottom w:val="single" w:sz="8" w:space="0" w:color="auto"/>
              <w:right w:val="single" w:sz="8" w:space="0" w:color="auto"/>
            </w:tcBorders>
            <w:shd w:val="clear" w:color="auto" w:fill="auto"/>
            <w:vAlign w:val="center"/>
            <w:hideMark/>
          </w:tcPr>
          <w:p w14:paraId="5FB105D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72D1ED0"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0E2C181" w14:textId="77777777" w:rsidR="0036045C" w:rsidRPr="00CA35C3" w:rsidRDefault="0036045C" w:rsidP="00CA35C3">
            <w:pPr>
              <w:rPr>
                <w:rFonts w:ascii="Arial" w:hAnsi="Arial" w:cs="Arial"/>
                <w:color w:val="000000"/>
              </w:rPr>
            </w:pPr>
            <w:r w:rsidRPr="00CA35C3">
              <w:rPr>
                <w:rFonts w:ascii="Arial" w:hAnsi="Arial" w:cs="Arial"/>
                <w:color w:val="000000"/>
              </w:rPr>
              <w:t>Aportaciones de Organismos Descentralizados</w:t>
            </w:r>
          </w:p>
        </w:tc>
        <w:tc>
          <w:tcPr>
            <w:tcW w:w="1255" w:type="pct"/>
            <w:tcBorders>
              <w:top w:val="nil"/>
              <w:left w:val="nil"/>
              <w:bottom w:val="single" w:sz="8" w:space="0" w:color="auto"/>
              <w:right w:val="single" w:sz="8" w:space="0" w:color="auto"/>
            </w:tcBorders>
            <w:shd w:val="clear" w:color="auto" w:fill="auto"/>
            <w:vAlign w:val="center"/>
            <w:hideMark/>
          </w:tcPr>
          <w:p w14:paraId="76265238"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5D7D23A5"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5903DDC3" w14:textId="77777777" w:rsidR="0036045C" w:rsidRPr="00CA35C3" w:rsidRDefault="0036045C" w:rsidP="00CA35C3">
            <w:pPr>
              <w:rPr>
                <w:rFonts w:ascii="Arial" w:hAnsi="Arial" w:cs="Arial"/>
                <w:color w:val="000000"/>
              </w:rPr>
            </w:pPr>
            <w:r w:rsidRPr="00CA35C3">
              <w:rPr>
                <w:rFonts w:ascii="Arial" w:hAnsi="Arial" w:cs="Arial"/>
                <w:color w:val="000000"/>
              </w:rPr>
              <w:t>Incentivos Derivados de la Colaboración Fiscal</w:t>
            </w:r>
          </w:p>
        </w:tc>
        <w:tc>
          <w:tcPr>
            <w:tcW w:w="1255" w:type="pct"/>
            <w:tcBorders>
              <w:top w:val="nil"/>
              <w:left w:val="nil"/>
              <w:bottom w:val="single" w:sz="8" w:space="0" w:color="auto"/>
              <w:right w:val="single" w:sz="8" w:space="0" w:color="auto"/>
            </w:tcBorders>
            <w:shd w:val="clear" w:color="000000" w:fill="EDEDED"/>
            <w:vAlign w:val="center"/>
            <w:hideMark/>
          </w:tcPr>
          <w:p w14:paraId="045F77A2"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568,291,557.00 </w:t>
            </w:r>
          </w:p>
        </w:tc>
      </w:tr>
      <w:tr w:rsidR="0036045C" w:rsidRPr="00CA35C3" w14:paraId="552AF663"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4CD47B6" w14:textId="77777777" w:rsidR="0036045C" w:rsidRPr="00CA35C3" w:rsidRDefault="0036045C" w:rsidP="00CA35C3">
            <w:pPr>
              <w:rPr>
                <w:rFonts w:ascii="Arial" w:hAnsi="Arial" w:cs="Arial"/>
                <w:color w:val="000000"/>
              </w:rPr>
            </w:pPr>
            <w:r w:rsidRPr="00CA35C3">
              <w:rPr>
                <w:rFonts w:ascii="Arial" w:hAnsi="Arial" w:cs="Arial"/>
                <w:color w:val="000000"/>
              </w:rPr>
              <w:t>Fondo de Compensación del Impuesto sobre Automóviles Nuevos</w:t>
            </w:r>
          </w:p>
        </w:tc>
        <w:tc>
          <w:tcPr>
            <w:tcW w:w="1255" w:type="pct"/>
            <w:tcBorders>
              <w:top w:val="nil"/>
              <w:left w:val="nil"/>
              <w:bottom w:val="single" w:sz="8" w:space="0" w:color="auto"/>
              <w:right w:val="single" w:sz="8" w:space="0" w:color="auto"/>
            </w:tcBorders>
            <w:shd w:val="clear" w:color="auto" w:fill="auto"/>
            <w:vAlign w:val="center"/>
            <w:hideMark/>
          </w:tcPr>
          <w:p w14:paraId="7244D1A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30,343,313.00 </w:t>
            </w:r>
          </w:p>
        </w:tc>
      </w:tr>
      <w:tr w:rsidR="0036045C" w:rsidRPr="00CA35C3" w14:paraId="35E45926"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C3B1931" w14:textId="77777777" w:rsidR="0036045C" w:rsidRPr="00CA35C3" w:rsidRDefault="0036045C" w:rsidP="00CA35C3">
            <w:pPr>
              <w:rPr>
                <w:rFonts w:ascii="Arial" w:hAnsi="Arial" w:cs="Arial"/>
                <w:color w:val="000000"/>
              </w:rPr>
            </w:pPr>
            <w:r w:rsidRPr="00CA35C3">
              <w:rPr>
                <w:rFonts w:ascii="Arial" w:hAnsi="Arial" w:cs="Arial"/>
                <w:color w:val="000000"/>
              </w:rPr>
              <w:t>Ingresos derivados de la colaboración administrativa</w:t>
            </w:r>
          </w:p>
        </w:tc>
        <w:tc>
          <w:tcPr>
            <w:tcW w:w="1255" w:type="pct"/>
            <w:tcBorders>
              <w:top w:val="nil"/>
              <w:left w:val="nil"/>
              <w:bottom w:val="single" w:sz="8" w:space="0" w:color="auto"/>
              <w:right w:val="single" w:sz="8" w:space="0" w:color="auto"/>
            </w:tcBorders>
            <w:shd w:val="clear" w:color="auto" w:fill="auto"/>
            <w:vAlign w:val="center"/>
            <w:hideMark/>
          </w:tcPr>
          <w:p w14:paraId="324255D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485,531,977.00 </w:t>
            </w:r>
          </w:p>
        </w:tc>
      </w:tr>
      <w:tr w:rsidR="0036045C" w:rsidRPr="00CA35C3" w14:paraId="217F5EE7"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143CCF30" w14:textId="77777777" w:rsidR="0036045C" w:rsidRPr="00CA35C3" w:rsidRDefault="0036045C" w:rsidP="00CA35C3">
            <w:pPr>
              <w:rPr>
                <w:rFonts w:ascii="Arial" w:hAnsi="Arial" w:cs="Arial"/>
                <w:color w:val="000000"/>
              </w:rPr>
            </w:pPr>
            <w:r w:rsidRPr="00CA35C3">
              <w:rPr>
                <w:rFonts w:ascii="Arial" w:hAnsi="Arial" w:cs="Arial"/>
                <w:color w:val="000000"/>
              </w:rPr>
              <w:lastRenderedPageBreak/>
              <w:t>Impuestos abrogados o derogados pendientes de liquidar</w:t>
            </w:r>
          </w:p>
        </w:tc>
        <w:tc>
          <w:tcPr>
            <w:tcW w:w="1255" w:type="pct"/>
            <w:tcBorders>
              <w:top w:val="nil"/>
              <w:left w:val="nil"/>
              <w:bottom w:val="single" w:sz="8" w:space="0" w:color="auto"/>
              <w:right w:val="single" w:sz="8" w:space="0" w:color="auto"/>
            </w:tcBorders>
            <w:shd w:val="clear" w:color="auto" w:fill="auto"/>
            <w:vAlign w:val="center"/>
            <w:hideMark/>
          </w:tcPr>
          <w:p w14:paraId="7BE529B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2,483,141.00 </w:t>
            </w:r>
          </w:p>
        </w:tc>
      </w:tr>
      <w:tr w:rsidR="0036045C" w:rsidRPr="00CA35C3" w14:paraId="7EC4348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2E688794" w14:textId="77777777" w:rsidR="0036045C" w:rsidRPr="00CA35C3" w:rsidRDefault="0036045C" w:rsidP="00CA35C3">
            <w:pPr>
              <w:rPr>
                <w:rFonts w:ascii="Arial" w:hAnsi="Arial" w:cs="Arial"/>
                <w:color w:val="000000"/>
              </w:rPr>
            </w:pPr>
            <w:r w:rsidRPr="00CA35C3">
              <w:rPr>
                <w:rFonts w:ascii="Arial" w:hAnsi="Arial" w:cs="Arial"/>
                <w:color w:val="000000"/>
              </w:rPr>
              <w:t>Recargos</w:t>
            </w:r>
          </w:p>
        </w:tc>
        <w:tc>
          <w:tcPr>
            <w:tcW w:w="1255" w:type="pct"/>
            <w:tcBorders>
              <w:top w:val="nil"/>
              <w:left w:val="nil"/>
              <w:bottom w:val="single" w:sz="8" w:space="0" w:color="auto"/>
              <w:right w:val="single" w:sz="8" w:space="0" w:color="auto"/>
            </w:tcBorders>
            <w:shd w:val="clear" w:color="auto" w:fill="auto"/>
            <w:vAlign w:val="center"/>
            <w:hideMark/>
          </w:tcPr>
          <w:p w14:paraId="7B26136D"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13,646,901.00 </w:t>
            </w:r>
          </w:p>
        </w:tc>
      </w:tr>
      <w:tr w:rsidR="0036045C" w:rsidRPr="00CA35C3" w14:paraId="5BF8670F"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8212472" w14:textId="77777777" w:rsidR="0036045C" w:rsidRPr="00CA35C3" w:rsidRDefault="0036045C" w:rsidP="00CA35C3">
            <w:pPr>
              <w:rPr>
                <w:rFonts w:ascii="Arial" w:hAnsi="Arial" w:cs="Arial"/>
                <w:color w:val="000000"/>
              </w:rPr>
            </w:pPr>
            <w:r w:rsidRPr="00CA35C3">
              <w:rPr>
                <w:rFonts w:ascii="Arial" w:hAnsi="Arial" w:cs="Arial"/>
                <w:color w:val="000000"/>
              </w:rPr>
              <w:t>Multas</w:t>
            </w:r>
          </w:p>
        </w:tc>
        <w:tc>
          <w:tcPr>
            <w:tcW w:w="1255" w:type="pct"/>
            <w:tcBorders>
              <w:top w:val="nil"/>
              <w:left w:val="nil"/>
              <w:bottom w:val="single" w:sz="8" w:space="0" w:color="auto"/>
              <w:right w:val="single" w:sz="8" w:space="0" w:color="auto"/>
            </w:tcBorders>
            <w:shd w:val="clear" w:color="auto" w:fill="auto"/>
            <w:vAlign w:val="center"/>
            <w:hideMark/>
          </w:tcPr>
          <w:p w14:paraId="3A8002C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30,324,370.00 </w:t>
            </w:r>
          </w:p>
        </w:tc>
      </w:tr>
      <w:tr w:rsidR="0036045C" w:rsidRPr="00CA35C3" w14:paraId="5D01118C"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3969C90" w14:textId="77777777" w:rsidR="0036045C" w:rsidRPr="00CA35C3" w:rsidRDefault="0036045C" w:rsidP="00CA35C3">
            <w:pPr>
              <w:rPr>
                <w:rFonts w:ascii="Arial" w:hAnsi="Arial" w:cs="Arial"/>
                <w:color w:val="000000"/>
              </w:rPr>
            </w:pPr>
            <w:r w:rsidRPr="00CA35C3">
              <w:rPr>
                <w:rFonts w:ascii="Arial" w:hAnsi="Arial" w:cs="Arial"/>
                <w:color w:val="000000"/>
              </w:rPr>
              <w:t>Gastos de Ejecución</w:t>
            </w:r>
          </w:p>
        </w:tc>
        <w:tc>
          <w:tcPr>
            <w:tcW w:w="1255" w:type="pct"/>
            <w:tcBorders>
              <w:top w:val="nil"/>
              <w:left w:val="nil"/>
              <w:bottom w:val="single" w:sz="8" w:space="0" w:color="auto"/>
              <w:right w:val="single" w:sz="8" w:space="0" w:color="auto"/>
            </w:tcBorders>
            <w:shd w:val="clear" w:color="auto" w:fill="auto"/>
            <w:vAlign w:val="center"/>
            <w:hideMark/>
          </w:tcPr>
          <w:p w14:paraId="240132A8"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1,587,689.00 </w:t>
            </w:r>
          </w:p>
        </w:tc>
      </w:tr>
      <w:tr w:rsidR="0036045C" w:rsidRPr="00CA35C3" w14:paraId="6E937332"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0D0B22BF" w14:textId="77777777" w:rsidR="0036045C" w:rsidRPr="00CA35C3" w:rsidRDefault="0036045C" w:rsidP="00CA35C3">
            <w:pPr>
              <w:rPr>
                <w:rFonts w:ascii="Arial" w:hAnsi="Arial" w:cs="Arial"/>
                <w:color w:val="000000"/>
              </w:rPr>
            </w:pPr>
            <w:r w:rsidRPr="00CA35C3">
              <w:rPr>
                <w:rFonts w:ascii="Arial" w:hAnsi="Arial" w:cs="Arial"/>
                <w:color w:val="000000"/>
              </w:rPr>
              <w:t>Honorarios Federales</w:t>
            </w:r>
          </w:p>
        </w:tc>
        <w:tc>
          <w:tcPr>
            <w:tcW w:w="1255" w:type="pct"/>
            <w:tcBorders>
              <w:top w:val="nil"/>
              <w:left w:val="nil"/>
              <w:bottom w:val="single" w:sz="8" w:space="0" w:color="auto"/>
              <w:right w:val="single" w:sz="8" w:space="0" w:color="auto"/>
            </w:tcBorders>
            <w:shd w:val="clear" w:color="auto" w:fill="auto"/>
            <w:vAlign w:val="center"/>
            <w:hideMark/>
          </w:tcPr>
          <w:p w14:paraId="7F40A8A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4,374,166.00 </w:t>
            </w:r>
          </w:p>
        </w:tc>
      </w:tr>
      <w:tr w:rsidR="0036045C" w:rsidRPr="00CA35C3" w14:paraId="352EF11D"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29B745AB" w14:textId="77777777" w:rsidR="0036045C" w:rsidRPr="00CA35C3" w:rsidRDefault="0036045C" w:rsidP="00CA35C3">
            <w:pPr>
              <w:rPr>
                <w:rFonts w:ascii="Arial" w:hAnsi="Arial" w:cs="Arial"/>
                <w:color w:val="000000"/>
              </w:rPr>
            </w:pPr>
            <w:r w:rsidRPr="00CA35C3">
              <w:rPr>
                <w:rFonts w:ascii="Arial" w:hAnsi="Arial" w:cs="Arial"/>
                <w:color w:val="000000"/>
              </w:rPr>
              <w:t>Fondos Distintos de Aportaciones</w:t>
            </w:r>
          </w:p>
        </w:tc>
        <w:tc>
          <w:tcPr>
            <w:tcW w:w="1255" w:type="pct"/>
            <w:tcBorders>
              <w:top w:val="nil"/>
              <w:left w:val="nil"/>
              <w:bottom w:val="single" w:sz="8" w:space="0" w:color="auto"/>
              <w:right w:val="single" w:sz="8" w:space="0" w:color="auto"/>
            </w:tcBorders>
            <w:shd w:val="clear" w:color="000000" w:fill="EDEDED"/>
            <w:vAlign w:val="center"/>
            <w:hideMark/>
          </w:tcPr>
          <w:p w14:paraId="76F8786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12,893,439.00 </w:t>
            </w:r>
          </w:p>
        </w:tc>
      </w:tr>
      <w:tr w:rsidR="0036045C" w:rsidRPr="00CA35C3" w14:paraId="1BA2EBCF"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4E4B149" w14:textId="77777777" w:rsidR="0036045C" w:rsidRPr="00CA35C3" w:rsidRDefault="0036045C" w:rsidP="00CA35C3">
            <w:pPr>
              <w:rPr>
                <w:rFonts w:ascii="Arial" w:hAnsi="Arial" w:cs="Arial"/>
                <w:color w:val="000000"/>
              </w:rPr>
            </w:pPr>
            <w:r w:rsidRPr="00CA35C3">
              <w:rPr>
                <w:rFonts w:ascii="Arial" w:hAnsi="Arial" w:cs="Arial"/>
                <w:color w:val="000000"/>
              </w:rPr>
              <w:t>Fondo para las Entidades Federativas y Municipios Productores de Hidrocarburos</w:t>
            </w:r>
          </w:p>
        </w:tc>
        <w:tc>
          <w:tcPr>
            <w:tcW w:w="1255" w:type="pct"/>
            <w:tcBorders>
              <w:top w:val="nil"/>
              <w:left w:val="nil"/>
              <w:bottom w:val="single" w:sz="8" w:space="0" w:color="auto"/>
              <w:right w:val="single" w:sz="8" w:space="0" w:color="auto"/>
            </w:tcBorders>
            <w:shd w:val="clear" w:color="auto" w:fill="auto"/>
            <w:vAlign w:val="center"/>
            <w:hideMark/>
          </w:tcPr>
          <w:p w14:paraId="34722FD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12,893,439.00 </w:t>
            </w:r>
          </w:p>
        </w:tc>
      </w:tr>
      <w:tr w:rsidR="0036045C" w:rsidRPr="00CA35C3" w14:paraId="09D27E79"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543D125B" w14:textId="77777777" w:rsidR="0036045C" w:rsidRPr="00CA35C3" w:rsidRDefault="0036045C" w:rsidP="00CA35C3">
            <w:pPr>
              <w:rPr>
                <w:rFonts w:ascii="Arial" w:hAnsi="Arial" w:cs="Arial"/>
                <w:color w:val="000000"/>
              </w:rPr>
            </w:pPr>
            <w:r w:rsidRPr="00CA35C3">
              <w:rPr>
                <w:rFonts w:ascii="Arial" w:hAnsi="Arial" w:cs="Arial"/>
                <w:color w:val="000000"/>
              </w:rPr>
              <w:t>Otros Fondos</w:t>
            </w:r>
          </w:p>
        </w:tc>
        <w:tc>
          <w:tcPr>
            <w:tcW w:w="1255" w:type="pct"/>
            <w:tcBorders>
              <w:top w:val="nil"/>
              <w:left w:val="nil"/>
              <w:bottom w:val="single" w:sz="8" w:space="0" w:color="auto"/>
              <w:right w:val="single" w:sz="8" w:space="0" w:color="auto"/>
            </w:tcBorders>
            <w:shd w:val="clear" w:color="auto" w:fill="auto"/>
            <w:vAlign w:val="center"/>
            <w:hideMark/>
          </w:tcPr>
          <w:p w14:paraId="45F602B4"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7875DCF"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D4C19C"/>
            <w:vAlign w:val="center"/>
            <w:hideMark/>
          </w:tcPr>
          <w:p w14:paraId="6B4A9B95" w14:textId="77777777" w:rsidR="0036045C" w:rsidRPr="00CA35C3" w:rsidRDefault="0036045C" w:rsidP="00CA35C3">
            <w:pPr>
              <w:rPr>
                <w:rFonts w:ascii="Arial" w:hAnsi="Arial" w:cs="Arial"/>
                <w:color w:val="000000"/>
              </w:rPr>
            </w:pPr>
            <w:r w:rsidRPr="00CA35C3">
              <w:rPr>
                <w:rFonts w:ascii="Arial" w:hAnsi="Arial" w:cs="Arial"/>
                <w:color w:val="000000"/>
              </w:rPr>
              <w:t>Transferencias, Asignaciones, Subsidios y Subvenciones, y Pensiones y Jubilaciones</w:t>
            </w:r>
          </w:p>
        </w:tc>
        <w:tc>
          <w:tcPr>
            <w:tcW w:w="1255" w:type="pct"/>
            <w:tcBorders>
              <w:top w:val="nil"/>
              <w:left w:val="nil"/>
              <w:bottom w:val="single" w:sz="8" w:space="0" w:color="auto"/>
              <w:right w:val="single" w:sz="8" w:space="0" w:color="auto"/>
            </w:tcBorders>
            <w:shd w:val="clear" w:color="000000" w:fill="D4C19C"/>
            <w:vAlign w:val="center"/>
            <w:hideMark/>
          </w:tcPr>
          <w:p w14:paraId="283F82BD"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2,951,231,997.00 </w:t>
            </w:r>
          </w:p>
        </w:tc>
      </w:tr>
      <w:tr w:rsidR="0036045C" w:rsidRPr="00CA35C3" w14:paraId="60D1E494"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0F269D2D" w14:textId="77777777" w:rsidR="0036045C" w:rsidRPr="00CA35C3" w:rsidRDefault="0036045C" w:rsidP="00CA35C3">
            <w:pPr>
              <w:rPr>
                <w:rFonts w:ascii="Arial" w:hAnsi="Arial" w:cs="Arial"/>
                <w:color w:val="000000"/>
              </w:rPr>
            </w:pPr>
            <w:r w:rsidRPr="00CA35C3">
              <w:rPr>
                <w:rFonts w:ascii="Arial" w:hAnsi="Arial" w:cs="Arial"/>
                <w:color w:val="000000"/>
              </w:rPr>
              <w:t>Transferencias y Asignaciones</w:t>
            </w:r>
          </w:p>
        </w:tc>
        <w:tc>
          <w:tcPr>
            <w:tcW w:w="1255" w:type="pct"/>
            <w:tcBorders>
              <w:top w:val="nil"/>
              <w:left w:val="nil"/>
              <w:bottom w:val="single" w:sz="8" w:space="0" w:color="auto"/>
              <w:right w:val="single" w:sz="8" w:space="0" w:color="auto"/>
            </w:tcBorders>
            <w:shd w:val="clear" w:color="000000" w:fill="EDEDED"/>
            <w:vAlign w:val="center"/>
            <w:hideMark/>
          </w:tcPr>
          <w:p w14:paraId="57688C0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066CF8FB"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6F3AE664" w14:textId="77777777" w:rsidR="0036045C" w:rsidRPr="00CA35C3" w:rsidRDefault="0036045C" w:rsidP="00CA35C3">
            <w:pPr>
              <w:rPr>
                <w:rFonts w:ascii="Arial" w:hAnsi="Arial" w:cs="Arial"/>
                <w:color w:val="000000"/>
              </w:rPr>
            </w:pPr>
            <w:r w:rsidRPr="00CA35C3">
              <w:rPr>
                <w:rFonts w:ascii="Arial" w:hAnsi="Arial" w:cs="Arial"/>
                <w:color w:val="000000"/>
              </w:rPr>
              <w:t>Recursos Municipales para Obra Pública</w:t>
            </w:r>
          </w:p>
        </w:tc>
        <w:tc>
          <w:tcPr>
            <w:tcW w:w="1255" w:type="pct"/>
            <w:tcBorders>
              <w:top w:val="nil"/>
              <w:left w:val="nil"/>
              <w:bottom w:val="single" w:sz="8" w:space="0" w:color="auto"/>
              <w:right w:val="single" w:sz="8" w:space="0" w:color="auto"/>
            </w:tcBorders>
            <w:shd w:val="clear" w:color="auto" w:fill="auto"/>
            <w:vAlign w:val="center"/>
            <w:hideMark/>
          </w:tcPr>
          <w:p w14:paraId="41A5885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6E975A6E"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1D987A92" w14:textId="77777777" w:rsidR="0036045C" w:rsidRPr="00CA35C3" w:rsidRDefault="0036045C" w:rsidP="00CA35C3">
            <w:pPr>
              <w:rPr>
                <w:rFonts w:ascii="Arial" w:hAnsi="Arial" w:cs="Arial"/>
                <w:color w:val="000000"/>
              </w:rPr>
            </w:pPr>
            <w:r w:rsidRPr="00CA35C3">
              <w:rPr>
                <w:rFonts w:ascii="Arial" w:hAnsi="Arial" w:cs="Arial"/>
                <w:color w:val="000000"/>
              </w:rPr>
              <w:t>Recursos de Beneficiarios para Obra Pública</w:t>
            </w:r>
          </w:p>
        </w:tc>
        <w:tc>
          <w:tcPr>
            <w:tcW w:w="1255" w:type="pct"/>
            <w:tcBorders>
              <w:top w:val="nil"/>
              <w:left w:val="nil"/>
              <w:bottom w:val="single" w:sz="8" w:space="0" w:color="auto"/>
              <w:right w:val="single" w:sz="8" w:space="0" w:color="auto"/>
            </w:tcBorders>
            <w:shd w:val="clear" w:color="auto" w:fill="auto"/>
            <w:vAlign w:val="center"/>
            <w:hideMark/>
          </w:tcPr>
          <w:p w14:paraId="7DA2EE2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53AA4BF9"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F752F5D" w14:textId="77777777" w:rsidR="0036045C" w:rsidRPr="00CA35C3" w:rsidRDefault="0036045C" w:rsidP="00CA35C3">
            <w:pPr>
              <w:rPr>
                <w:rFonts w:ascii="Arial" w:hAnsi="Arial" w:cs="Arial"/>
                <w:color w:val="000000"/>
              </w:rPr>
            </w:pPr>
            <w:r w:rsidRPr="00CA35C3">
              <w:rPr>
                <w:rFonts w:ascii="Arial" w:hAnsi="Arial" w:cs="Arial"/>
                <w:color w:val="000000"/>
              </w:rPr>
              <w:t>Subsidios y Subvenciones</w:t>
            </w:r>
          </w:p>
        </w:tc>
        <w:tc>
          <w:tcPr>
            <w:tcW w:w="1255" w:type="pct"/>
            <w:tcBorders>
              <w:top w:val="nil"/>
              <w:left w:val="nil"/>
              <w:bottom w:val="single" w:sz="8" w:space="0" w:color="auto"/>
              <w:right w:val="single" w:sz="8" w:space="0" w:color="auto"/>
            </w:tcBorders>
            <w:shd w:val="clear" w:color="auto" w:fill="auto"/>
            <w:vAlign w:val="center"/>
            <w:hideMark/>
          </w:tcPr>
          <w:p w14:paraId="0DA6D0F0"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2,951,231,997.00 </w:t>
            </w:r>
          </w:p>
        </w:tc>
      </w:tr>
      <w:tr w:rsidR="0036045C" w:rsidRPr="00CA35C3" w14:paraId="424F8FC2"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47315F8E" w14:textId="77777777" w:rsidR="0036045C" w:rsidRPr="00CA35C3" w:rsidRDefault="0036045C" w:rsidP="00CA35C3">
            <w:pPr>
              <w:rPr>
                <w:rFonts w:ascii="Arial" w:hAnsi="Arial" w:cs="Arial"/>
                <w:color w:val="000000"/>
              </w:rPr>
            </w:pPr>
            <w:r w:rsidRPr="00CA35C3">
              <w:rPr>
                <w:rFonts w:ascii="Arial" w:hAnsi="Arial" w:cs="Arial"/>
                <w:color w:val="000000"/>
              </w:rPr>
              <w:t>Subsidios Federales</w:t>
            </w:r>
          </w:p>
        </w:tc>
        <w:tc>
          <w:tcPr>
            <w:tcW w:w="1255" w:type="pct"/>
            <w:tcBorders>
              <w:top w:val="nil"/>
              <w:left w:val="nil"/>
              <w:bottom w:val="single" w:sz="8" w:space="0" w:color="auto"/>
              <w:right w:val="single" w:sz="8" w:space="0" w:color="auto"/>
            </w:tcBorders>
            <w:shd w:val="clear" w:color="auto" w:fill="auto"/>
            <w:vAlign w:val="center"/>
            <w:hideMark/>
          </w:tcPr>
          <w:p w14:paraId="4C2BAB18"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2,951,231,997.00 </w:t>
            </w:r>
          </w:p>
        </w:tc>
      </w:tr>
      <w:tr w:rsidR="0036045C" w:rsidRPr="00CA35C3" w14:paraId="29284688"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014AEFBB" w14:textId="77777777" w:rsidR="0036045C" w:rsidRPr="00CA35C3" w:rsidRDefault="0036045C" w:rsidP="00CA35C3">
            <w:pPr>
              <w:rPr>
                <w:rFonts w:ascii="Arial" w:hAnsi="Arial" w:cs="Arial"/>
                <w:color w:val="000000"/>
              </w:rPr>
            </w:pPr>
            <w:r w:rsidRPr="00CA35C3">
              <w:rPr>
                <w:rFonts w:ascii="Arial" w:hAnsi="Arial" w:cs="Arial"/>
                <w:color w:val="000000"/>
              </w:rPr>
              <w:t>Fideicomisos</w:t>
            </w:r>
          </w:p>
        </w:tc>
        <w:tc>
          <w:tcPr>
            <w:tcW w:w="1255" w:type="pct"/>
            <w:tcBorders>
              <w:top w:val="nil"/>
              <w:left w:val="nil"/>
              <w:bottom w:val="single" w:sz="8" w:space="0" w:color="auto"/>
              <w:right w:val="single" w:sz="8" w:space="0" w:color="auto"/>
            </w:tcBorders>
            <w:shd w:val="clear" w:color="auto" w:fill="auto"/>
            <w:vAlign w:val="center"/>
            <w:hideMark/>
          </w:tcPr>
          <w:p w14:paraId="32DB7BC7"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746DE9B8" w14:textId="77777777" w:rsidTr="0036045C">
        <w:trPr>
          <w:trHeight w:val="20"/>
        </w:trPr>
        <w:tc>
          <w:tcPr>
            <w:tcW w:w="37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268818" w14:textId="77777777" w:rsidR="0036045C" w:rsidRPr="00CA35C3" w:rsidRDefault="0036045C" w:rsidP="00CA35C3">
            <w:pPr>
              <w:rPr>
                <w:rFonts w:ascii="Arial" w:hAnsi="Arial" w:cs="Arial"/>
                <w:color w:val="000000"/>
              </w:rPr>
            </w:pPr>
            <w:r w:rsidRPr="00CA35C3">
              <w:rPr>
                <w:rFonts w:ascii="Arial" w:hAnsi="Arial" w:cs="Arial"/>
                <w:color w:val="000000"/>
              </w:rPr>
              <w:t>Pensiones y Jubilaciones</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14:paraId="263FB0C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1D81B22B"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vAlign w:val="center"/>
            <w:hideMark/>
          </w:tcPr>
          <w:p w14:paraId="37AC201B" w14:textId="77777777" w:rsidR="0036045C" w:rsidRPr="00CA35C3" w:rsidRDefault="0036045C" w:rsidP="00CA35C3">
            <w:pPr>
              <w:rPr>
                <w:rFonts w:ascii="Arial" w:hAnsi="Arial" w:cs="Arial"/>
                <w:color w:val="000000"/>
              </w:rPr>
            </w:pPr>
            <w:r w:rsidRPr="00CA35C3">
              <w:rPr>
                <w:rFonts w:ascii="Arial" w:hAnsi="Arial" w:cs="Arial"/>
                <w:color w:val="000000"/>
              </w:rPr>
              <w:t>Transferencias del Fondo Mexicano del Petróleo para la Estabilización y el Desarrollo</w:t>
            </w:r>
          </w:p>
        </w:tc>
        <w:tc>
          <w:tcPr>
            <w:tcW w:w="1255" w:type="pct"/>
            <w:tcBorders>
              <w:top w:val="nil"/>
              <w:left w:val="nil"/>
              <w:bottom w:val="single" w:sz="8" w:space="0" w:color="auto"/>
              <w:right w:val="single" w:sz="8" w:space="0" w:color="auto"/>
            </w:tcBorders>
            <w:shd w:val="clear" w:color="auto" w:fill="auto"/>
            <w:vAlign w:val="center"/>
            <w:hideMark/>
          </w:tcPr>
          <w:p w14:paraId="61588F63"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CCC9331"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noWrap/>
            <w:hideMark/>
          </w:tcPr>
          <w:p w14:paraId="139CD000" w14:textId="77777777" w:rsidR="0036045C" w:rsidRPr="00CA35C3" w:rsidRDefault="0036045C" w:rsidP="00CA35C3">
            <w:pPr>
              <w:rPr>
                <w:rFonts w:ascii="Arial" w:hAnsi="Arial" w:cs="Arial"/>
                <w:color w:val="000000"/>
              </w:rPr>
            </w:pPr>
            <w:r w:rsidRPr="00CA35C3">
              <w:rPr>
                <w:rFonts w:ascii="Arial" w:hAnsi="Arial" w:cs="Arial"/>
                <w:color w:val="000000"/>
              </w:rPr>
              <w:t> </w:t>
            </w:r>
          </w:p>
        </w:tc>
        <w:tc>
          <w:tcPr>
            <w:tcW w:w="1255" w:type="pct"/>
            <w:tcBorders>
              <w:top w:val="nil"/>
              <w:left w:val="nil"/>
              <w:bottom w:val="single" w:sz="8" w:space="0" w:color="auto"/>
              <w:right w:val="single" w:sz="8" w:space="0" w:color="auto"/>
            </w:tcBorders>
            <w:shd w:val="clear" w:color="auto" w:fill="auto"/>
            <w:noWrap/>
            <w:hideMark/>
          </w:tcPr>
          <w:p w14:paraId="01E44235" w14:textId="77777777" w:rsidR="0036045C" w:rsidRPr="00CA35C3" w:rsidRDefault="0036045C" w:rsidP="00CA35C3">
            <w:pPr>
              <w:rPr>
                <w:rFonts w:ascii="Arial" w:hAnsi="Arial" w:cs="Arial"/>
                <w:color w:val="000000"/>
              </w:rPr>
            </w:pPr>
            <w:r w:rsidRPr="00CA35C3">
              <w:rPr>
                <w:rFonts w:ascii="Arial" w:hAnsi="Arial" w:cs="Arial"/>
                <w:color w:val="000000"/>
              </w:rPr>
              <w:t> </w:t>
            </w:r>
          </w:p>
        </w:tc>
      </w:tr>
      <w:tr w:rsidR="0036045C" w:rsidRPr="00CA35C3" w14:paraId="31D9A653" w14:textId="77777777" w:rsidTr="0036045C">
        <w:trPr>
          <w:trHeight w:val="20"/>
        </w:trPr>
        <w:tc>
          <w:tcPr>
            <w:tcW w:w="3745" w:type="pct"/>
            <w:tcBorders>
              <w:top w:val="nil"/>
              <w:left w:val="single" w:sz="8" w:space="0" w:color="auto"/>
              <w:bottom w:val="single" w:sz="4" w:space="0" w:color="auto"/>
              <w:right w:val="single" w:sz="8" w:space="0" w:color="auto"/>
            </w:tcBorders>
            <w:shd w:val="clear" w:color="000000" w:fill="9D244C"/>
            <w:vAlign w:val="center"/>
            <w:hideMark/>
          </w:tcPr>
          <w:p w14:paraId="3F379186" w14:textId="77777777" w:rsidR="0036045C" w:rsidRPr="00CA35C3" w:rsidRDefault="0036045C" w:rsidP="00CA35C3">
            <w:pPr>
              <w:jc w:val="center"/>
              <w:rPr>
                <w:rFonts w:ascii="Arial" w:hAnsi="Arial" w:cs="Arial"/>
                <w:b/>
                <w:bCs/>
                <w:color w:val="D4C19C"/>
              </w:rPr>
            </w:pPr>
            <w:r w:rsidRPr="00CA35C3">
              <w:rPr>
                <w:rFonts w:ascii="Arial" w:hAnsi="Arial" w:cs="Arial"/>
                <w:b/>
                <w:bCs/>
                <w:color w:val="D4C19C"/>
              </w:rPr>
              <w:t>Subtotal Sector Central</w:t>
            </w:r>
          </w:p>
        </w:tc>
        <w:tc>
          <w:tcPr>
            <w:tcW w:w="1255" w:type="pct"/>
            <w:tcBorders>
              <w:top w:val="nil"/>
              <w:left w:val="nil"/>
              <w:bottom w:val="single" w:sz="4" w:space="0" w:color="auto"/>
              <w:right w:val="single" w:sz="8" w:space="0" w:color="auto"/>
            </w:tcBorders>
            <w:shd w:val="clear" w:color="000000" w:fill="9D244C"/>
            <w:vAlign w:val="center"/>
            <w:hideMark/>
          </w:tcPr>
          <w:p w14:paraId="51D6A08A" w14:textId="77777777" w:rsidR="0036045C" w:rsidRPr="00CA35C3" w:rsidRDefault="0036045C" w:rsidP="00CA35C3">
            <w:pPr>
              <w:jc w:val="right"/>
              <w:rPr>
                <w:rFonts w:ascii="Arial" w:hAnsi="Arial" w:cs="Arial"/>
                <w:b/>
                <w:bCs/>
                <w:color w:val="D4C19C"/>
              </w:rPr>
            </w:pPr>
            <w:r w:rsidRPr="00CA35C3">
              <w:rPr>
                <w:rFonts w:ascii="Arial" w:hAnsi="Arial" w:cs="Arial"/>
                <w:b/>
                <w:bCs/>
                <w:color w:val="D4C19C"/>
              </w:rPr>
              <w:t>65,679,511,460.00</w:t>
            </w:r>
          </w:p>
        </w:tc>
      </w:tr>
      <w:tr w:rsidR="0036045C" w:rsidRPr="00CA35C3" w14:paraId="7F233C29" w14:textId="77777777" w:rsidTr="0036045C">
        <w:trPr>
          <w:trHeight w:val="20"/>
        </w:trPr>
        <w:tc>
          <w:tcPr>
            <w:tcW w:w="3745" w:type="pct"/>
            <w:tcBorders>
              <w:top w:val="single" w:sz="4" w:space="0" w:color="auto"/>
              <w:left w:val="single" w:sz="8" w:space="0" w:color="auto"/>
              <w:bottom w:val="single" w:sz="8" w:space="0" w:color="auto"/>
              <w:right w:val="single" w:sz="8" w:space="0" w:color="auto"/>
            </w:tcBorders>
            <w:shd w:val="clear" w:color="000000" w:fill="D4C19C"/>
            <w:vAlign w:val="center"/>
            <w:hideMark/>
          </w:tcPr>
          <w:p w14:paraId="27691DDE" w14:textId="77777777" w:rsidR="0036045C" w:rsidRPr="00CA35C3" w:rsidRDefault="0036045C" w:rsidP="00CA35C3">
            <w:pPr>
              <w:rPr>
                <w:rFonts w:ascii="Arial" w:hAnsi="Arial" w:cs="Arial"/>
                <w:color w:val="000000"/>
              </w:rPr>
            </w:pPr>
            <w:r w:rsidRPr="00CA35C3">
              <w:rPr>
                <w:rFonts w:ascii="Arial" w:hAnsi="Arial" w:cs="Arial"/>
                <w:color w:val="000000"/>
              </w:rPr>
              <w:t>Ingresos por Ventas de Bienes, Prestación de Servicios y Otros Ingresos</w:t>
            </w:r>
          </w:p>
        </w:tc>
        <w:tc>
          <w:tcPr>
            <w:tcW w:w="1255" w:type="pct"/>
            <w:tcBorders>
              <w:top w:val="single" w:sz="4" w:space="0" w:color="auto"/>
              <w:left w:val="nil"/>
              <w:bottom w:val="single" w:sz="8" w:space="0" w:color="auto"/>
              <w:right w:val="single" w:sz="8" w:space="0" w:color="auto"/>
            </w:tcBorders>
            <w:shd w:val="clear" w:color="000000" w:fill="D4C19C"/>
            <w:vAlign w:val="center"/>
            <w:hideMark/>
          </w:tcPr>
          <w:p w14:paraId="06AB9296" w14:textId="77777777" w:rsidR="0036045C" w:rsidRPr="00CA35C3" w:rsidRDefault="0036045C" w:rsidP="00CA35C3">
            <w:pPr>
              <w:jc w:val="right"/>
              <w:rPr>
                <w:rFonts w:ascii="Arial" w:hAnsi="Arial" w:cs="Arial"/>
                <w:color w:val="000000"/>
              </w:rPr>
            </w:pPr>
            <w:r w:rsidRPr="00CA35C3">
              <w:rPr>
                <w:rFonts w:ascii="Arial" w:hAnsi="Arial" w:cs="Arial"/>
                <w:color w:val="000000"/>
              </w:rPr>
              <w:t>2,402,789,443.00</w:t>
            </w:r>
          </w:p>
        </w:tc>
      </w:tr>
      <w:tr w:rsidR="0036045C" w:rsidRPr="00CA35C3" w14:paraId="4FB65E8A"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05C7EF87" w14:textId="77777777" w:rsidR="0036045C" w:rsidRPr="00CA35C3" w:rsidRDefault="0036045C" w:rsidP="00CA35C3">
            <w:pPr>
              <w:rPr>
                <w:rFonts w:ascii="Arial" w:hAnsi="Arial" w:cs="Arial"/>
                <w:color w:val="000000"/>
              </w:rPr>
            </w:pPr>
            <w:r w:rsidRPr="00CA35C3">
              <w:rPr>
                <w:rFonts w:ascii="Arial" w:hAnsi="Arial" w:cs="Arial"/>
                <w:color w:val="000000"/>
              </w:rPr>
              <w:t>Ingresos por Venta de Bienes y Prestación de Servicios de Instituciones Públicas de Seguridad Social</w:t>
            </w:r>
          </w:p>
        </w:tc>
        <w:tc>
          <w:tcPr>
            <w:tcW w:w="1255" w:type="pct"/>
            <w:tcBorders>
              <w:top w:val="nil"/>
              <w:left w:val="nil"/>
              <w:bottom w:val="single" w:sz="8" w:space="0" w:color="auto"/>
              <w:right w:val="single" w:sz="8" w:space="0" w:color="auto"/>
            </w:tcBorders>
            <w:shd w:val="clear" w:color="000000" w:fill="EDEDED"/>
            <w:vAlign w:val="center"/>
            <w:hideMark/>
          </w:tcPr>
          <w:p w14:paraId="623CC09E"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6160B6DA"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2255B89D" w14:textId="77777777" w:rsidR="0036045C" w:rsidRPr="00CA35C3" w:rsidRDefault="0036045C" w:rsidP="00CA35C3">
            <w:pPr>
              <w:rPr>
                <w:rFonts w:ascii="Arial" w:hAnsi="Arial" w:cs="Arial"/>
                <w:color w:val="000000"/>
              </w:rPr>
            </w:pPr>
            <w:r w:rsidRPr="00CA35C3">
              <w:rPr>
                <w:rFonts w:ascii="Arial" w:hAnsi="Arial" w:cs="Arial"/>
                <w:color w:val="000000"/>
              </w:rPr>
              <w:t>Ingresos por Venta de Bienes y Prestación de Servicios de Empresas Productivas del Estado</w:t>
            </w:r>
          </w:p>
        </w:tc>
        <w:tc>
          <w:tcPr>
            <w:tcW w:w="1255" w:type="pct"/>
            <w:tcBorders>
              <w:top w:val="nil"/>
              <w:left w:val="nil"/>
              <w:bottom w:val="single" w:sz="8" w:space="0" w:color="auto"/>
              <w:right w:val="single" w:sz="8" w:space="0" w:color="auto"/>
            </w:tcBorders>
            <w:shd w:val="clear" w:color="000000" w:fill="EDEDED"/>
            <w:vAlign w:val="center"/>
            <w:hideMark/>
          </w:tcPr>
          <w:p w14:paraId="4D9828C4"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367FD3D"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5653A641" w14:textId="77777777" w:rsidR="0036045C" w:rsidRPr="00CA35C3" w:rsidRDefault="0036045C" w:rsidP="00CA35C3">
            <w:pPr>
              <w:rPr>
                <w:rFonts w:ascii="Arial" w:hAnsi="Arial" w:cs="Arial"/>
                <w:color w:val="000000"/>
              </w:rPr>
            </w:pPr>
            <w:r w:rsidRPr="00CA35C3">
              <w:rPr>
                <w:rFonts w:ascii="Arial" w:hAnsi="Arial" w:cs="Arial"/>
                <w:color w:val="000000"/>
              </w:rPr>
              <w:t>Ingresos por Venta de Bienes y Prestación de Servicios de Entidades Paraestatales y Fideicomisos No Empresariales y No Financieros</w:t>
            </w:r>
          </w:p>
        </w:tc>
        <w:tc>
          <w:tcPr>
            <w:tcW w:w="1255" w:type="pct"/>
            <w:tcBorders>
              <w:top w:val="nil"/>
              <w:left w:val="nil"/>
              <w:bottom w:val="single" w:sz="8" w:space="0" w:color="auto"/>
              <w:right w:val="single" w:sz="8" w:space="0" w:color="auto"/>
            </w:tcBorders>
            <w:shd w:val="clear" w:color="000000" w:fill="EDEDED"/>
            <w:vAlign w:val="center"/>
            <w:hideMark/>
          </w:tcPr>
          <w:p w14:paraId="621DFC61"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2,275,330,475.00 </w:t>
            </w:r>
          </w:p>
        </w:tc>
      </w:tr>
      <w:tr w:rsidR="0036045C" w:rsidRPr="00CA35C3" w14:paraId="76CFBD50"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376AEB7F" w14:textId="77777777" w:rsidR="0036045C" w:rsidRPr="00CA35C3" w:rsidRDefault="0036045C" w:rsidP="00CA35C3">
            <w:pPr>
              <w:rPr>
                <w:rFonts w:ascii="Arial" w:hAnsi="Arial" w:cs="Arial"/>
                <w:color w:val="000000"/>
              </w:rPr>
            </w:pPr>
            <w:r w:rsidRPr="00CA35C3">
              <w:rPr>
                <w:rFonts w:ascii="Arial" w:hAnsi="Arial" w:cs="Arial"/>
                <w:color w:val="000000"/>
              </w:rPr>
              <w:t>Ingresos por Venta de Bienes y Prestación de Servicios de Entidades Paraestatales Empresariales No Financieras con Participación Estatal Mayoritaria</w:t>
            </w:r>
          </w:p>
        </w:tc>
        <w:tc>
          <w:tcPr>
            <w:tcW w:w="1255" w:type="pct"/>
            <w:tcBorders>
              <w:top w:val="nil"/>
              <w:left w:val="nil"/>
              <w:bottom w:val="single" w:sz="8" w:space="0" w:color="auto"/>
              <w:right w:val="single" w:sz="8" w:space="0" w:color="auto"/>
            </w:tcBorders>
            <w:shd w:val="clear" w:color="000000" w:fill="EDEDED"/>
            <w:vAlign w:val="center"/>
            <w:hideMark/>
          </w:tcPr>
          <w:p w14:paraId="1BD934E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26EF7E65"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1A9E8AC5" w14:textId="77777777" w:rsidR="0036045C" w:rsidRPr="00CA35C3" w:rsidRDefault="0036045C" w:rsidP="00CA35C3">
            <w:pPr>
              <w:rPr>
                <w:rFonts w:ascii="Arial" w:hAnsi="Arial" w:cs="Arial"/>
                <w:color w:val="000000"/>
              </w:rPr>
            </w:pPr>
            <w:r w:rsidRPr="00CA35C3">
              <w:rPr>
                <w:rFonts w:ascii="Arial" w:hAnsi="Arial" w:cs="Arial"/>
                <w:color w:val="000000"/>
              </w:rPr>
              <w:t>Ingresos por Venta de Bienes y Prestación de Servicios de Entidades Paraestatales Empresariales Financieras Monetarias con Participación Estatal Mayoritaria</w:t>
            </w:r>
          </w:p>
        </w:tc>
        <w:tc>
          <w:tcPr>
            <w:tcW w:w="1255" w:type="pct"/>
            <w:tcBorders>
              <w:top w:val="nil"/>
              <w:left w:val="nil"/>
              <w:bottom w:val="single" w:sz="8" w:space="0" w:color="auto"/>
              <w:right w:val="single" w:sz="8" w:space="0" w:color="auto"/>
            </w:tcBorders>
            <w:shd w:val="clear" w:color="000000" w:fill="EDEDED"/>
            <w:vAlign w:val="center"/>
            <w:hideMark/>
          </w:tcPr>
          <w:p w14:paraId="4F3E5FD6"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7FF3E74A"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4CD0A083" w14:textId="77777777" w:rsidR="0036045C" w:rsidRPr="00CA35C3" w:rsidRDefault="0036045C" w:rsidP="00CA35C3">
            <w:pPr>
              <w:rPr>
                <w:rFonts w:ascii="Arial" w:hAnsi="Arial" w:cs="Arial"/>
                <w:color w:val="000000"/>
              </w:rPr>
            </w:pPr>
            <w:r w:rsidRPr="00CA35C3">
              <w:rPr>
                <w:rFonts w:ascii="Arial" w:hAnsi="Arial" w:cs="Arial"/>
                <w:color w:val="000000"/>
              </w:rPr>
              <w:t>Ingresos por Venta de Bienes y Prestación de Servicios de Entidades Paraestatales Empresariales Financieras No Monetarias con Participación Estatal Mayoritaria</w:t>
            </w:r>
          </w:p>
        </w:tc>
        <w:tc>
          <w:tcPr>
            <w:tcW w:w="1255" w:type="pct"/>
            <w:tcBorders>
              <w:top w:val="nil"/>
              <w:left w:val="nil"/>
              <w:bottom w:val="single" w:sz="8" w:space="0" w:color="auto"/>
              <w:right w:val="single" w:sz="8" w:space="0" w:color="auto"/>
            </w:tcBorders>
            <w:shd w:val="clear" w:color="000000" w:fill="EDEDED"/>
            <w:vAlign w:val="center"/>
            <w:hideMark/>
          </w:tcPr>
          <w:p w14:paraId="7AAAA7CA"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12DA8F27"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4AFD0C46" w14:textId="77777777" w:rsidR="0036045C" w:rsidRPr="00CA35C3" w:rsidRDefault="0036045C" w:rsidP="00CA35C3">
            <w:pPr>
              <w:rPr>
                <w:rFonts w:ascii="Arial" w:hAnsi="Arial" w:cs="Arial"/>
                <w:color w:val="000000"/>
              </w:rPr>
            </w:pPr>
            <w:r w:rsidRPr="00CA35C3">
              <w:rPr>
                <w:rFonts w:ascii="Arial" w:hAnsi="Arial" w:cs="Arial"/>
                <w:color w:val="000000"/>
              </w:rPr>
              <w:t>Ingresos por Venta de Bienes y Prestación de Servicios de Fideicomisos Financieros Públicos con Participación Estatal Mayoritaria</w:t>
            </w:r>
          </w:p>
        </w:tc>
        <w:tc>
          <w:tcPr>
            <w:tcW w:w="1255" w:type="pct"/>
            <w:tcBorders>
              <w:top w:val="nil"/>
              <w:left w:val="nil"/>
              <w:bottom w:val="single" w:sz="8" w:space="0" w:color="auto"/>
              <w:right w:val="single" w:sz="8" w:space="0" w:color="auto"/>
            </w:tcBorders>
            <w:shd w:val="clear" w:color="000000" w:fill="EDEDED"/>
            <w:vAlign w:val="center"/>
            <w:hideMark/>
          </w:tcPr>
          <w:p w14:paraId="68CCC626"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15076E05"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65B27B7F" w14:textId="77777777" w:rsidR="0036045C" w:rsidRPr="00CA35C3" w:rsidRDefault="0036045C" w:rsidP="00CA35C3">
            <w:pPr>
              <w:rPr>
                <w:rFonts w:ascii="Arial" w:hAnsi="Arial" w:cs="Arial"/>
                <w:color w:val="000000"/>
              </w:rPr>
            </w:pPr>
            <w:r w:rsidRPr="00CA35C3">
              <w:rPr>
                <w:rFonts w:ascii="Arial" w:hAnsi="Arial" w:cs="Arial"/>
                <w:color w:val="000000"/>
              </w:rPr>
              <w:t>Ingresos por Venta de Bienes y Prestación de Servicios de los Poderes Legislativo y Judicial, y de los Órganos Autónomos</w:t>
            </w:r>
          </w:p>
        </w:tc>
        <w:tc>
          <w:tcPr>
            <w:tcW w:w="1255" w:type="pct"/>
            <w:tcBorders>
              <w:top w:val="nil"/>
              <w:left w:val="nil"/>
              <w:bottom w:val="single" w:sz="8" w:space="0" w:color="auto"/>
              <w:right w:val="single" w:sz="8" w:space="0" w:color="auto"/>
            </w:tcBorders>
            <w:shd w:val="clear" w:color="000000" w:fill="EDEDED"/>
            <w:vAlign w:val="center"/>
            <w:hideMark/>
          </w:tcPr>
          <w:p w14:paraId="0B38970C"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0.00 </w:t>
            </w:r>
          </w:p>
        </w:tc>
      </w:tr>
      <w:tr w:rsidR="0036045C" w:rsidRPr="00CA35C3" w14:paraId="30FB65B0"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EDEDED"/>
            <w:vAlign w:val="center"/>
            <w:hideMark/>
          </w:tcPr>
          <w:p w14:paraId="5914744E" w14:textId="77777777" w:rsidR="0036045C" w:rsidRPr="00CA35C3" w:rsidRDefault="0036045C" w:rsidP="00CA35C3">
            <w:pPr>
              <w:rPr>
                <w:rFonts w:ascii="Arial" w:hAnsi="Arial" w:cs="Arial"/>
                <w:color w:val="000000"/>
              </w:rPr>
            </w:pPr>
            <w:r w:rsidRPr="00CA35C3">
              <w:rPr>
                <w:rFonts w:ascii="Arial" w:hAnsi="Arial" w:cs="Arial"/>
                <w:color w:val="000000"/>
              </w:rPr>
              <w:t>Otros Ingresos</w:t>
            </w:r>
          </w:p>
        </w:tc>
        <w:tc>
          <w:tcPr>
            <w:tcW w:w="1255" w:type="pct"/>
            <w:tcBorders>
              <w:top w:val="nil"/>
              <w:left w:val="nil"/>
              <w:bottom w:val="single" w:sz="8" w:space="0" w:color="auto"/>
              <w:right w:val="single" w:sz="8" w:space="0" w:color="auto"/>
            </w:tcBorders>
            <w:shd w:val="clear" w:color="000000" w:fill="EDEDED"/>
            <w:vAlign w:val="center"/>
            <w:hideMark/>
          </w:tcPr>
          <w:p w14:paraId="00BEC0E9" w14:textId="77777777" w:rsidR="0036045C" w:rsidRPr="00CA35C3" w:rsidRDefault="0036045C" w:rsidP="00CA35C3">
            <w:pPr>
              <w:jc w:val="right"/>
              <w:rPr>
                <w:rFonts w:ascii="Arial" w:hAnsi="Arial" w:cs="Arial"/>
                <w:color w:val="000000"/>
              </w:rPr>
            </w:pPr>
            <w:r w:rsidRPr="00CA35C3">
              <w:rPr>
                <w:rFonts w:ascii="Arial" w:hAnsi="Arial" w:cs="Arial"/>
                <w:color w:val="000000"/>
              </w:rPr>
              <w:t xml:space="preserve">127,458,968.00 </w:t>
            </w:r>
          </w:p>
        </w:tc>
      </w:tr>
      <w:tr w:rsidR="0036045C" w:rsidRPr="00CA35C3" w14:paraId="03002ACD"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noWrap/>
            <w:hideMark/>
          </w:tcPr>
          <w:p w14:paraId="3778EFE0" w14:textId="77777777" w:rsidR="0036045C" w:rsidRPr="00CA35C3" w:rsidRDefault="0036045C" w:rsidP="00CA35C3">
            <w:pPr>
              <w:rPr>
                <w:rFonts w:ascii="Arial" w:hAnsi="Arial" w:cs="Arial"/>
                <w:color w:val="000000"/>
              </w:rPr>
            </w:pPr>
            <w:r w:rsidRPr="00CA35C3">
              <w:rPr>
                <w:rFonts w:ascii="Arial" w:hAnsi="Arial" w:cs="Arial"/>
                <w:color w:val="000000"/>
              </w:rPr>
              <w:t> </w:t>
            </w:r>
          </w:p>
        </w:tc>
        <w:tc>
          <w:tcPr>
            <w:tcW w:w="1255" w:type="pct"/>
            <w:tcBorders>
              <w:top w:val="nil"/>
              <w:left w:val="nil"/>
              <w:bottom w:val="single" w:sz="8" w:space="0" w:color="auto"/>
              <w:right w:val="single" w:sz="8" w:space="0" w:color="auto"/>
            </w:tcBorders>
            <w:shd w:val="clear" w:color="auto" w:fill="auto"/>
            <w:noWrap/>
            <w:hideMark/>
          </w:tcPr>
          <w:p w14:paraId="359728AC" w14:textId="77777777" w:rsidR="0036045C" w:rsidRPr="00CA35C3" w:rsidRDefault="0036045C" w:rsidP="00CA35C3">
            <w:pPr>
              <w:rPr>
                <w:rFonts w:ascii="Arial" w:hAnsi="Arial" w:cs="Arial"/>
                <w:color w:val="000000"/>
              </w:rPr>
            </w:pPr>
            <w:r w:rsidRPr="00CA35C3">
              <w:rPr>
                <w:rFonts w:ascii="Arial" w:hAnsi="Arial" w:cs="Arial"/>
                <w:color w:val="000000"/>
              </w:rPr>
              <w:t> </w:t>
            </w:r>
          </w:p>
        </w:tc>
      </w:tr>
      <w:tr w:rsidR="0036045C" w:rsidRPr="00CA35C3" w14:paraId="11EE4AEB"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9D244C"/>
            <w:vAlign w:val="center"/>
            <w:hideMark/>
          </w:tcPr>
          <w:p w14:paraId="3876A58F" w14:textId="77777777" w:rsidR="0036045C" w:rsidRPr="00CA35C3" w:rsidRDefault="0036045C" w:rsidP="00CA35C3">
            <w:pPr>
              <w:jc w:val="center"/>
              <w:rPr>
                <w:rFonts w:ascii="Arial" w:hAnsi="Arial" w:cs="Arial"/>
                <w:b/>
                <w:bCs/>
                <w:color w:val="D4C19C"/>
              </w:rPr>
            </w:pPr>
            <w:r w:rsidRPr="00CA35C3">
              <w:rPr>
                <w:rFonts w:ascii="Arial" w:hAnsi="Arial" w:cs="Arial"/>
                <w:b/>
                <w:bCs/>
                <w:color w:val="D4C19C"/>
              </w:rPr>
              <w:t>Subtotal Sector Paraestatal</w:t>
            </w:r>
          </w:p>
        </w:tc>
        <w:tc>
          <w:tcPr>
            <w:tcW w:w="1255" w:type="pct"/>
            <w:tcBorders>
              <w:top w:val="nil"/>
              <w:left w:val="nil"/>
              <w:bottom w:val="single" w:sz="8" w:space="0" w:color="auto"/>
              <w:right w:val="single" w:sz="8" w:space="0" w:color="auto"/>
            </w:tcBorders>
            <w:shd w:val="clear" w:color="000000" w:fill="9D244C"/>
            <w:vAlign w:val="center"/>
            <w:hideMark/>
          </w:tcPr>
          <w:p w14:paraId="3ABA2370" w14:textId="77777777" w:rsidR="0036045C" w:rsidRPr="00CA35C3" w:rsidRDefault="0036045C" w:rsidP="00CA35C3">
            <w:pPr>
              <w:jc w:val="right"/>
              <w:rPr>
                <w:rFonts w:ascii="Arial" w:hAnsi="Arial" w:cs="Arial"/>
                <w:b/>
                <w:bCs/>
                <w:color w:val="D4C19C"/>
              </w:rPr>
            </w:pPr>
            <w:r w:rsidRPr="00CA35C3">
              <w:rPr>
                <w:rFonts w:ascii="Arial" w:hAnsi="Arial" w:cs="Arial"/>
                <w:b/>
                <w:bCs/>
                <w:color w:val="D4C19C"/>
              </w:rPr>
              <w:t>2,402,789,443.00</w:t>
            </w:r>
          </w:p>
        </w:tc>
      </w:tr>
      <w:tr w:rsidR="0036045C" w:rsidRPr="00CA35C3" w14:paraId="00EA5BDA" w14:textId="77777777" w:rsidTr="0036045C">
        <w:trPr>
          <w:trHeight w:val="20"/>
        </w:trPr>
        <w:tc>
          <w:tcPr>
            <w:tcW w:w="3745" w:type="pct"/>
            <w:tcBorders>
              <w:top w:val="nil"/>
              <w:left w:val="single" w:sz="8" w:space="0" w:color="auto"/>
              <w:bottom w:val="single" w:sz="8" w:space="0" w:color="auto"/>
              <w:right w:val="single" w:sz="8" w:space="0" w:color="auto"/>
            </w:tcBorders>
            <w:shd w:val="clear" w:color="auto" w:fill="auto"/>
            <w:noWrap/>
            <w:vAlign w:val="bottom"/>
            <w:hideMark/>
          </w:tcPr>
          <w:p w14:paraId="7DBCDAEE" w14:textId="77777777" w:rsidR="0036045C" w:rsidRPr="00CA35C3" w:rsidRDefault="0036045C" w:rsidP="00CA35C3">
            <w:pPr>
              <w:rPr>
                <w:rFonts w:ascii="Arial" w:hAnsi="Arial" w:cs="Arial"/>
                <w:color w:val="000000"/>
              </w:rPr>
            </w:pPr>
            <w:r w:rsidRPr="00CA35C3">
              <w:rPr>
                <w:rFonts w:ascii="Arial" w:hAnsi="Arial" w:cs="Arial"/>
                <w:color w:val="000000"/>
              </w:rPr>
              <w:t> </w:t>
            </w:r>
          </w:p>
        </w:tc>
        <w:tc>
          <w:tcPr>
            <w:tcW w:w="1255" w:type="pct"/>
            <w:tcBorders>
              <w:top w:val="nil"/>
              <w:left w:val="nil"/>
              <w:bottom w:val="single" w:sz="8" w:space="0" w:color="auto"/>
              <w:right w:val="single" w:sz="8" w:space="0" w:color="auto"/>
            </w:tcBorders>
            <w:shd w:val="clear" w:color="auto" w:fill="auto"/>
            <w:noWrap/>
            <w:vAlign w:val="bottom"/>
            <w:hideMark/>
          </w:tcPr>
          <w:p w14:paraId="5127DA31" w14:textId="77777777" w:rsidR="0036045C" w:rsidRPr="00CA35C3" w:rsidRDefault="0036045C" w:rsidP="00CA35C3">
            <w:pPr>
              <w:rPr>
                <w:rFonts w:ascii="Arial" w:hAnsi="Arial" w:cs="Arial"/>
                <w:color w:val="000000"/>
              </w:rPr>
            </w:pPr>
            <w:r w:rsidRPr="00CA35C3">
              <w:rPr>
                <w:rFonts w:ascii="Arial" w:hAnsi="Arial" w:cs="Arial"/>
                <w:color w:val="000000"/>
              </w:rPr>
              <w:t> </w:t>
            </w:r>
          </w:p>
        </w:tc>
      </w:tr>
      <w:tr w:rsidR="0036045C" w:rsidRPr="00CA35C3" w14:paraId="71C4C42D" w14:textId="77777777" w:rsidTr="0036045C">
        <w:trPr>
          <w:trHeight w:val="20"/>
        </w:trPr>
        <w:tc>
          <w:tcPr>
            <w:tcW w:w="3745" w:type="pct"/>
            <w:tcBorders>
              <w:top w:val="nil"/>
              <w:left w:val="single" w:sz="8" w:space="0" w:color="auto"/>
              <w:bottom w:val="single" w:sz="8" w:space="0" w:color="auto"/>
              <w:right w:val="single" w:sz="8" w:space="0" w:color="auto"/>
            </w:tcBorders>
            <w:shd w:val="clear" w:color="000000" w:fill="000000"/>
            <w:vAlign w:val="center"/>
            <w:hideMark/>
          </w:tcPr>
          <w:p w14:paraId="39D269B3" w14:textId="77777777" w:rsidR="0036045C" w:rsidRPr="00CA35C3" w:rsidRDefault="0036045C" w:rsidP="00CA35C3">
            <w:pPr>
              <w:jc w:val="center"/>
              <w:rPr>
                <w:rFonts w:ascii="Arial" w:hAnsi="Arial" w:cs="Arial"/>
                <w:b/>
                <w:bCs/>
                <w:color w:val="FFFFFF"/>
              </w:rPr>
            </w:pPr>
            <w:proofErr w:type="gramStart"/>
            <w:r w:rsidRPr="00CA35C3">
              <w:rPr>
                <w:rFonts w:ascii="Arial" w:hAnsi="Arial" w:cs="Arial"/>
                <w:b/>
                <w:bCs/>
                <w:color w:val="FFFFFF"/>
              </w:rPr>
              <w:t>Total</w:t>
            </w:r>
            <w:proofErr w:type="gramEnd"/>
            <w:r w:rsidRPr="00CA35C3">
              <w:rPr>
                <w:rFonts w:ascii="Arial" w:hAnsi="Arial" w:cs="Arial"/>
                <w:b/>
                <w:bCs/>
                <w:color w:val="FFFFFF"/>
              </w:rPr>
              <w:t xml:space="preserve"> Ley de Ingresos</w:t>
            </w:r>
          </w:p>
        </w:tc>
        <w:tc>
          <w:tcPr>
            <w:tcW w:w="1255" w:type="pct"/>
            <w:tcBorders>
              <w:top w:val="nil"/>
              <w:left w:val="nil"/>
              <w:bottom w:val="single" w:sz="8" w:space="0" w:color="auto"/>
              <w:right w:val="single" w:sz="8" w:space="0" w:color="auto"/>
            </w:tcBorders>
            <w:shd w:val="clear" w:color="000000" w:fill="000000"/>
            <w:vAlign w:val="center"/>
            <w:hideMark/>
          </w:tcPr>
          <w:p w14:paraId="582DD803" w14:textId="77777777" w:rsidR="0036045C" w:rsidRPr="00CA35C3" w:rsidRDefault="0036045C" w:rsidP="00CA35C3">
            <w:pPr>
              <w:jc w:val="right"/>
              <w:rPr>
                <w:rFonts w:ascii="Arial" w:hAnsi="Arial" w:cs="Arial"/>
                <w:b/>
                <w:bCs/>
                <w:color w:val="FFFFFF"/>
              </w:rPr>
            </w:pPr>
            <w:r w:rsidRPr="00CA35C3">
              <w:rPr>
                <w:rFonts w:ascii="Arial" w:hAnsi="Arial" w:cs="Arial"/>
                <w:b/>
                <w:bCs/>
                <w:color w:val="FFFFFF"/>
              </w:rPr>
              <w:t>68,082,300,903.00</w:t>
            </w:r>
          </w:p>
        </w:tc>
      </w:tr>
    </w:tbl>
    <w:p w14:paraId="24A6F16E" w14:textId="77777777" w:rsidR="0036045C" w:rsidRPr="00CA35C3" w:rsidRDefault="0036045C" w:rsidP="00CA35C3">
      <w:pPr>
        <w:autoSpaceDE w:val="0"/>
        <w:autoSpaceDN w:val="0"/>
        <w:adjustRightInd w:val="0"/>
        <w:contextualSpacing/>
        <w:jc w:val="both"/>
        <w:rPr>
          <w:rFonts w:ascii="Arial" w:eastAsia="Calibri" w:hAnsi="Arial" w:cs="Arial"/>
          <w:lang w:eastAsia="en-US"/>
        </w:rPr>
      </w:pPr>
    </w:p>
    <w:p w14:paraId="7DD3A415" w14:textId="77777777" w:rsidR="00761B9B" w:rsidRPr="00CA35C3" w:rsidRDefault="00761B9B" w:rsidP="00CA35C3">
      <w:pPr>
        <w:pStyle w:val="NormalWeb"/>
        <w:spacing w:before="0" w:beforeAutospacing="0" w:after="0" w:afterAutospacing="0"/>
        <w:jc w:val="both"/>
        <w:rPr>
          <w:rFonts w:ascii="Arial" w:hAnsi="Arial" w:cs="Arial"/>
          <w:sz w:val="20"/>
          <w:szCs w:val="20"/>
        </w:rPr>
      </w:pPr>
    </w:p>
    <w:p w14:paraId="65FE3FB8" w14:textId="77777777" w:rsidR="0036045C" w:rsidRPr="00CA35C3" w:rsidRDefault="0036045C" w:rsidP="00CA35C3">
      <w:pPr>
        <w:autoSpaceDE w:val="0"/>
        <w:autoSpaceDN w:val="0"/>
        <w:adjustRightInd w:val="0"/>
        <w:jc w:val="both"/>
        <w:rPr>
          <w:rFonts w:ascii="Arial" w:eastAsia="Calibri" w:hAnsi="Arial" w:cs="Arial"/>
          <w:b/>
          <w:bCs/>
          <w:lang w:eastAsia="en-US"/>
        </w:rPr>
      </w:pPr>
      <w:r w:rsidRPr="00CA35C3">
        <w:rPr>
          <w:rFonts w:ascii="Arial" w:eastAsia="Calibri" w:hAnsi="Arial" w:cs="Arial"/>
          <w:b/>
          <w:bCs/>
          <w:lang w:eastAsia="en-US"/>
        </w:rPr>
        <w:t xml:space="preserve">Artículo 2. </w:t>
      </w:r>
      <w:r w:rsidRPr="00CA35C3">
        <w:rPr>
          <w:rFonts w:ascii="Arial" w:eastAsia="Calibri" w:hAnsi="Arial" w:cs="Arial"/>
          <w:lang w:eastAsia="en-US"/>
        </w:rPr>
        <w:t>Se causarán recargos a razón del 1.5% mensual sobre saldos insolutos en el pago de contribuciones o créditos fiscales en parcialidades o mediante pago diferido.</w:t>
      </w:r>
    </w:p>
    <w:p w14:paraId="65DF6EDA" w14:textId="77777777" w:rsidR="0036045C" w:rsidRPr="00CA35C3" w:rsidRDefault="0036045C" w:rsidP="00CA35C3">
      <w:pPr>
        <w:autoSpaceDE w:val="0"/>
        <w:autoSpaceDN w:val="0"/>
        <w:adjustRightInd w:val="0"/>
        <w:jc w:val="both"/>
        <w:rPr>
          <w:rFonts w:ascii="Arial" w:eastAsia="Calibri" w:hAnsi="Arial" w:cs="Arial"/>
          <w:lang w:eastAsia="en-US"/>
        </w:rPr>
      </w:pPr>
    </w:p>
    <w:p w14:paraId="47AC8872" w14:textId="77777777" w:rsidR="0036045C"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lastRenderedPageBreak/>
        <w:t xml:space="preserve">Artículo 3. </w:t>
      </w:r>
      <w:r w:rsidRPr="00CA35C3">
        <w:rPr>
          <w:rFonts w:ascii="Arial" w:eastAsia="Calibri" w:hAnsi="Arial" w:cs="Arial"/>
          <w:bCs/>
          <w:lang w:eastAsia="en-US"/>
        </w:rPr>
        <w:t xml:space="preserve">Se pagarán </w:t>
      </w:r>
      <w:r w:rsidRPr="00CA35C3">
        <w:rPr>
          <w:rFonts w:ascii="Arial" w:eastAsia="Calibri" w:hAnsi="Arial" w:cs="Arial"/>
          <w:lang w:eastAsia="en-US"/>
        </w:rPr>
        <w:t>recargos a razón del 2.0% mensual por el pago extemporáneo de contribuciones omitidas o créditos fiscales.</w:t>
      </w:r>
    </w:p>
    <w:p w14:paraId="459E69C1" w14:textId="77777777" w:rsidR="008D6631" w:rsidRPr="00CA35C3" w:rsidRDefault="008D6631" w:rsidP="00CA35C3">
      <w:pPr>
        <w:autoSpaceDE w:val="0"/>
        <w:autoSpaceDN w:val="0"/>
        <w:adjustRightInd w:val="0"/>
        <w:jc w:val="both"/>
        <w:rPr>
          <w:rFonts w:ascii="Arial" w:eastAsia="Calibri" w:hAnsi="Arial" w:cs="Arial"/>
          <w:lang w:eastAsia="en-US"/>
        </w:rPr>
      </w:pPr>
    </w:p>
    <w:p w14:paraId="0709D65F"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Artículo 4. </w:t>
      </w:r>
      <w:r w:rsidRPr="00CA35C3">
        <w:rPr>
          <w:rFonts w:ascii="Arial" w:eastAsia="Calibri" w:hAnsi="Arial" w:cs="Arial"/>
          <w:lang w:eastAsia="en-US"/>
        </w:rPr>
        <w:t>El Poder Ejecutivo, en el ejercicio de sus funciones de derecho público, por conducto de la Secretaría de Hacienda, queda facultado para autorizar, fijar o modificar las contraprestaciones que se cobrarán por concepto de productos y en general, por la enajenación y el uso o aprovechamiento de bienes del dominio privado y por la prestación de servicios por los que no se establezcan Derechos, debiendo señalarse las mismas en los términos contractuales y atendiendo las condiciones más favorables para la Hacienda Pública del Estado.</w:t>
      </w:r>
    </w:p>
    <w:p w14:paraId="1F71BF13" w14:textId="77777777" w:rsidR="0036045C" w:rsidRPr="00CA35C3" w:rsidRDefault="0036045C" w:rsidP="00CA35C3">
      <w:pPr>
        <w:autoSpaceDE w:val="0"/>
        <w:autoSpaceDN w:val="0"/>
        <w:adjustRightInd w:val="0"/>
        <w:jc w:val="both"/>
        <w:rPr>
          <w:rFonts w:ascii="Arial" w:eastAsia="Calibri" w:hAnsi="Arial" w:cs="Arial"/>
          <w:lang w:eastAsia="en-US"/>
        </w:rPr>
      </w:pPr>
    </w:p>
    <w:p w14:paraId="69BBF718"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lang w:eastAsia="en-US"/>
        </w:rPr>
        <w:t>La Secretaría de Hacienda, establecerá las bases para fijar las contraprestaciones a que se refiere este artículo, tomando en consideración criterios de eficiencia económica y de saneamiento financiero, además de atender lo siguiente:</w:t>
      </w:r>
    </w:p>
    <w:p w14:paraId="6B034096" w14:textId="77777777" w:rsidR="0036045C" w:rsidRPr="00CA35C3" w:rsidRDefault="0036045C" w:rsidP="00CA35C3">
      <w:pPr>
        <w:autoSpaceDE w:val="0"/>
        <w:autoSpaceDN w:val="0"/>
        <w:adjustRightInd w:val="0"/>
        <w:jc w:val="both"/>
        <w:rPr>
          <w:rFonts w:ascii="Arial" w:eastAsia="Calibri" w:hAnsi="Arial" w:cs="Arial"/>
          <w:lang w:eastAsia="en-US"/>
        </w:rPr>
      </w:pPr>
    </w:p>
    <w:p w14:paraId="76D1B7C5" w14:textId="64FDE23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I. </w:t>
      </w:r>
      <w:r w:rsidRPr="00CA35C3">
        <w:rPr>
          <w:rFonts w:ascii="Arial" w:eastAsia="Calibri" w:hAnsi="Arial" w:cs="Arial"/>
          <w:lang w:eastAsia="en-US"/>
        </w:rPr>
        <w:t>La cantidad que deba cubrirse por concepto de contraprestaciones, se fijará en consideración al cobro que se efectúe por el uso, goce, aprovechamiento o explotación de bienes o por la prestación de servicios, de similares características;</w:t>
      </w:r>
    </w:p>
    <w:p w14:paraId="6683F561" w14:textId="77777777" w:rsidR="0036045C" w:rsidRPr="00CA35C3" w:rsidRDefault="0036045C" w:rsidP="00CA35C3">
      <w:pPr>
        <w:autoSpaceDE w:val="0"/>
        <w:autoSpaceDN w:val="0"/>
        <w:adjustRightInd w:val="0"/>
        <w:ind w:left="1080"/>
        <w:jc w:val="both"/>
        <w:rPr>
          <w:rFonts w:ascii="Arial" w:eastAsia="Calibri" w:hAnsi="Arial" w:cs="Arial"/>
          <w:lang w:eastAsia="en-US"/>
        </w:rPr>
      </w:pPr>
    </w:p>
    <w:p w14:paraId="6F696AF8" w14:textId="3CF0781C"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II. </w:t>
      </w:r>
      <w:r w:rsidRPr="00CA35C3">
        <w:rPr>
          <w:rFonts w:ascii="Arial" w:eastAsia="Calibri" w:hAnsi="Arial" w:cs="Arial"/>
          <w:lang w:eastAsia="en-US"/>
        </w:rPr>
        <w:t xml:space="preserve">Las contraprestaciones que se cobren por el uso, goce, aprovechamiento o explotación de bienes o por la prestación de servicios, que no tengan referencia en los mercados nacionales e internacionales, se fijarán en consideración a su costo, siempre que se derive de una valuación de los mismos, en términos de eficiencia económica y saneamiento financiero; y </w:t>
      </w:r>
    </w:p>
    <w:p w14:paraId="3A39990A" w14:textId="77777777" w:rsidR="0036045C" w:rsidRPr="00CA35C3" w:rsidRDefault="0036045C" w:rsidP="00CA35C3">
      <w:pPr>
        <w:autoSpaceDE w:val="0"/>
        <w:autoSpaceDN w:val="0"/>
        <w:adjustRightInd w:val="0"/>
        <w:ind w:left="1080"/>
        <w:jc w:val="both"/>
        <w:rPr>
          <w:rFonts w:ascii="Arial" w:eastAsia="Calibri" w:hAnsi="Arial" w:cs="Arial"/>
          <w:lang w:eastAsia="en-US"/>
        </w:rPr>
      </w:pPr>
    </w:p>
    <w:p w14:paraId="4EB0F2AB" w14:textId="0D9468F9" w:rsidR="0036045C"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III. </w:t>
      </w:r>
      <w:r w:rsidRPr="00CA35C3">
        <w:rPr>
          <w:rFonts w:ascii="Arial" w:eastAsia="Calibri" w:hAnsi="Arial" w:cs="Arial"/>
          <w:lang w:eastAsia="en-US"/>
        </w:rPr>
        <w:t>Se podrán establecer contraprestaciones diferentes</w:t>
      </w:r>
      <w:r w:rsidRPr="00CA35C3">
        <w:rPr>
          <w:rFonts w:ascii="Arial" w:eastAsia="Calibri" w:hAnsi="Arial" w:cs="Arial"/>
          <w:color w:val="C00000"/>
          <w:lang w:eastAsia="en-US"/>
        </w:rPr>
        <w:t xml:space="preserve"> </w:t>
      </w:r>
      <w:r w:rsidRPr="00CA35C3">
        <w:rPr>
          <w:rFonts w:ascii="Arial" w:eastAsia="Calibri" w:hAnsi="Arial" w:cs="Arial"/>
          <w:lang w:eastAsia="en-US"/>
        </w:rPr>
        <w:t>por el uso, goce, aprovechamiento o explotación de bienes o por la prestación de servicios, derivado de estrategias de comercialización y racionalización.</w:t>
      </w:r>
    </w:p>
    <w:p w14:paraId="1F2873D5" w14:textId="77777777" w:rsidR="008D6631" w:rsidRPr="00CA35C3" w:rsidRDefault="008D6631" w:rsidP="00CA35C3">
      <w:pPr>
        <w:autoSpaceDE w:val="0"/>
        <w:autoSpaceDN w:val="0"/>
        <w:adjustRightInd w:val="0"/>
        <w:jc w:val="both"/>
        <w:rPr>
          <w:rFonts w:ascii="Arial" w:eastAsia="Calibri" w:hAnsi="Arial" w:cs="Arial"/>
          <w:lang w:eastAsia="en-US"/>
        </w:rPr>
      </w:pPr>
    </w:p>
    <w:p w14:paraId="277D48C2"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lang w:eastAsia="en-US"/>
        </w:rPr>
        <w:t>Artículo 5.</w:t>
      </w:r>
      <w:r w:rsidRPr="00CA35C3">
        <w:rPr>
          <w:rFonts w:ascii="Arial" w:eastAsia="Calibri" w:hAnsi="Arial" w:cs="Arial"/>
          <w:lang w:eastAsia="en-US"/>
        </w:rPr>
        <w:t xml:space="preserve"> Las contribuciones y contraprestaciones que no sean validadas por la Secretaría de Hacienda y aprobadas por el Congreso del Estado Libre y Soberano de Hidalgo, para el Ejercicio Fiscal 2024, no podrán ser cobradas por las Dependencias y Entidades Paraestatales de la Administración Pública Estatal. Para tal efecto, se mantendrán vigentes las últimas publicadas en el Periódico Oficial del Estado de Hidalgo independientemente del ejercicio fiscal a que haga referencia en la publicación, salvo que se trate de multas, en cuyo caso aplicarán las vigentes en el momento de la comisión de la infracción que les de origen. Lo anterior también aplicará para aquellas que no sufrieron modificaciones.</w:t>
      </w:r>
    </w:p>
    <w:p w14:paraId="0C5CF766" w14:textId="77777777" w:rsidR="0036045C" w:rsidRPr="00CA35C3" w:rsidRDefault="0036045C" w:rsidP="00CA35C3">
      <w:pPr>
        <w:autoSpaceDE w:val="0"/>
        <w:autoSpaceDN w:val="0"/>
        <w:adjustRightInd w:val="0"/>
        <w:jc w:val="both"/>
        <w:rPr>
          <w:rFonts w:ascii="Arial" w:eastAsia="Calibri" w:hAnsi="Arial" w:cs="Arial"/>
          <w:lang w:eastAsia="en-US"/>
        </w:rPr>
      </w:pPr>
    </w:p>
    <w:p w14:paraId="658BAB04"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lang w:eastAsia="en-US"/>
        </w:rPr>
        <w:t>A las Dependencias y Entidades Paraestatales de la Administración Pública Estatal que omitan total o parcialmente el cobro o entero de las Contribuciones establecidas en los términos de esta Ley, se les disminuirá del presupuesto asignado para el ejercicio, una cantidad equivalente a dos veces el valor de la omisión efectuada.</w:t>
      </w:r>
    </w:p>
    <w:p w14:paraId="3A2CA3AD" w14:textId="77777777" w:rsidR="0036045C" w:rsidRPr="00CA35C3" w:rsidRDefault="0036045C" w:rsidP="00CA35C3">
      <w:pPr>
        <w:autoSpaceDE w:val="0"/>
        <w:autoSpaceDN w:val="0"/>
        <w:adjustRightInd w:val="0"/>
        <w:jc w:val="both"/>
        <w:rPr>
          <w:rFonts w:ascii="Arial" w:eastAsia="Calibri" w:hAnsi="Arial" w:cs="Arial"/>
          <w:lang w:eastAsia="en-US"/>
        </w:rPr>
      </w:pPr>
    </w:p>
    <w:p w14:paraId="5D8FFAEA" w14:textId="77777777" w:rsidR="0036045C" w:rsidRPr="00CA35C3" w:rsidRDefault="0036045C" w:rsidP="00CA35C3">
      <w:pPr>
        <w:autoSpaceDE w:val="0"/>
        <w:autoSpaceDN w:val="0"/>
        <w:adjustRightInd w:val="0"/>
        <w:jc w:val="both"/>
        <w:rPr>
          <w:rFonts w:ascii="Arial" w:eastAsia="Calibri" w:hAnsi="Arial" w:cs="Arial"/>
          <w:i/>
          <w:lang w:eastAsia="en-US"/>
        </w:rPr>
      </w:pPr>
      <w:r w:rsidRPr="00CA35C3">
        <w:rPr>
          <w:rFonts w:ascii="Arial" w:eastAsia="Calibri" w:hAnsi="Arial" w:cs="Arial"/>
          <w:lang w:eastAsia="en-US"/>
        </w:rPr>
        <w:t>Con el objeto de que la Secretaría de Hacienda elabore la Cuenta de la Hacienda Pública del Estado, todas las Entidades de la Administración Pública Paraestatal, sin excepción, deberán entregar durante el Ejercicio Fiscal 2024, un informe mensual armonizado sobre los ingresos que hayan percibido</w:t>
      </w:r>
      <w:r w:rsidRPr="00CA35C3">
        <w:rPr>
          <w:rFonts w:ascii="Arial" w:eastAsia="Calibri" w:hAnsi="Arial" w:cs="Arial"/>
          <w:i/>
          <w:lang w:eastAsia="en-US"/>
        </w:rPr>
        <w:t>.</w:t>
      </w:r>
    </w:p>
    <w:p w14:paraId="7799BF64" w14:textId="77777777" w:rsidR="0036045C" w:rsidRPr="00CA35C3" w:rsidRDefault="0036045C" w:rsidP="00CA35C3">
      <w:pPr>
        <w:autoSpaceDE w:val="0"/>
        <w:autoSpaceDN w:val="0"/>
        <w:adjustRightInd w:val="0"/>
        <w:jc w:val="both"/>
        <w:rPr>
          <w:rFonts w:ascii="Arial" w:eastAsia="Calibri" w:hAnsi="Arial" w:cs="Arial"/>
          <w:i/>
          <w:lang w:eastAsia="en-US"/>
        </w:rPr>
      </w:pPr>
    </w:p>
    <w:p w14:paraId="60505E1B" w14:textId="77777777" w:rsidR="0036045C" w:rsidRPr="00CA35C3" w:rsidRDefault="0036045C" w:rsidP="00CA35C3">
      <w:pPr>
        <w:autoSpaceDE w:val="0"/>
        <w:autoSpaceDN w:val="0"/>
        <w:adjustRightInd w:val="0"/>
        <w:jc w:val="both"/>
        <w:rPr>
          <w:rFonts w:ascii="Arial" w:eastAsia="Calibri" w:hAnsi="Arial" w:cs="Arial"/>
          <w:i/>
          <w:lang w:eastAsia="en-US"/>
        </w:rPr>
      </w:pPr>
      <w:r w:rsidRPr="00CA35C3">
        <w:rPr>
          <w:rFonts w:ascii="Arial" w:eastAsia="Calibri" w:hAnsi="Arial" w:cs="Arial"/>
          <w:lang w:eastAsia="en-US"/>
        </w:rPr>
        <w:t>El informe a que se refiere el párrafo anterior, deberá remitirse una vez que se realice el corte al mes que corresponda en el Sistema Integrador de Ingresos, Programación, Presupuesto y Evaluación del Desempeño (</w:t>
      </w:r>
      <w:proofErr w:type="spellStart"/>
      <w:r w:rsidRPr="00CA35C3">
        <w:rPr>
          <w:rFonts w:ascii="Arial" w:eastAsia="Calibri" w:hAnsi="Arial" w:cs="Arial"/>
          <w:lang w:eastAsia="en-US"/>
        </w:rPr>
        <w:t>SIIPPED</w:t>
      </w:r>
      <w:proofErr w:type="spellEnd"/>
      <w:r w:rsidRPr="00CA35C3">
        <w:rPr>
          <w:rFonts w:ascii="Arial" w:eastAsia="Calibri" w:hAnsi="Arial" w:cs="Arial"/>
          <w:lang w:eastAsia="en-US"/>
        </w:rPr>
        <w:t>), de conformidad con los lineamientos que para este efecto emita la Secretaría de Hacienda</w:t>
      </w:r>
      <w:r w:rsidRPr="00CA35C3">
        <w:rPr>
          <w:rFonts w:ascii="Arial" w:eastAsia="Calibri" w:hAnsi="Arial" w:cs="Arial"/>
          <w:i/>
          <w:lang w:eastAsia="en-US"/>
        </w:rPr>
        <w:t>.</w:t>
      </w:r>
    </w:p>
    <w:p w14:paraId="0AB51ABC"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lang w:eastAsia="en-US"/>
        </w:rPr>
        <w:t>Las Dependencias y Entidades Paraestatales de la Administración Pública Estatal, deberán entregar a la Secretaría de Hacienda, durante los primeros 15 días hábiles de enero del año 2025, el informe anual sobre los conceptos y montos de los ingresos que hayan percibido durante el Ejercicio Fiscal 2024.</w:t>
      </w:r>
    </w:p>
    <w:p w14:paraId="60CF6567" w14:textId="77777777" w:rsidR="0036045C" w:rsidRPr="00CA35C3" w:rsidRDefault="0036045C" w:rsidP="00CA35C3">
      <w:pPr>
        <w:autoSpaceDE w:val="0"/>
        <w:autoSpaceDN w:val="0"/>
        <w:adjustRightInd w:val="0"/>
        <w:jc w:val="both"/>
        <w:rPr>
          <w:rFonts w:ascii="Arial" w:eastAsia="Calibri" w:hAnsi="Arial" w:cs="Arial"/>
          <w:lang w:eastAsia="en-US"/>
        </w:rPr>
      </w:pPr>
    </w:p>
    <w:p w14:paraId="0F7208B9"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Artículo 6. </w:t>
      </w:r>
      <w:r w:rsidRPr="00CA35C3">
        <w:rPr>
          <w:rFonts w:ascii="Arial" w:eastAsia="Calibri" w:hAnsi="Arial" w:cs="Arial"/>
          <w:lang w:eastAsia="en-US"/>
        </w:rPr>
        <w:t>Los ingresos propios de las unidades generadoras, podrán destinarse previa autorización de la Secretaría de Hacienda para cubrir los gastos de operación, conservación, mantenimiento e inversión de las mismas, y hasta por el monto autorizado en el Presupuesto de Egresos del Estado, de conformidad con los programas y proyectos que se hubiesen presentado ante esa Dependencia.</w:t>
      </w:r>
    </w:p>
    <w:p w14:paraId="24C54EB1" w14:textId="77777777" w:rsidR="0036045C" w:rsidRPr="00CA35C3" w:rsidRDefault="0036045C" w:rsidP="00CA35C3">
      <w:pPr>
        <w:autoSpaceDE w:val="0"/>
        <w:autoSpaceDN w:val="0"/>
        <w:adjustRightInd w:val="0"/>
        <w:jc w:val="both"/>
        <w:rPr>
          <w:rFonts w:ascii="Arial" w:eastAsia="Calibri" w:hAnsi="Arial" w:cs="Arial"/>
          <w:lang w:eastAsia="en-US"/>
        </w:rPr>
      </w:pPr>
    </w:p>
    <w:p w14:paraId="40689998"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lang w:eastAsia="en-US"/>
        </w:rPr>
        <w:lastRenderedPageBreak/>
        <w:t>Las unidades generadoras de ingresos, son las Dependencias y Entidades Paraestatales de la Administración Pública Estatal, así como cada uno de sus establecimientos en los que se otorgue, el uso o aprovechamiento de bienes, o la prestación de servicios por los cuales se cobra un derecho o contraprestación.</w:t>
      </w:r>
    </w:p>
    <w:p w14:paraId="07D92607" w14:textId="77777777" w:rsidR="0036045C" w:rsidRPr="00CA35C3" w:rsidRDefault="0036045C" w:rsidP="00CA35C3">
      <w:pPr>
        <w:autoSpaceDE w:val="0"/>
        <w:autoSpaceDN w:val="0"/>
        <w:adjustRightInd w:val="0"/>
        <w:jc w:val="both"/>
        <w:rPr>
          <w:rFonts w:ascii="Arial" w:eastAsia="Calibri" w:hAnsi="Arial" w:cs="Arial"/>
          <w:lang w:eastAsia="en-US"/>
        </w:rPr>
      </w:pPr>
    </w:p>
    <w:p w14:paraId="30948ACC" w14:textId="77777777" w:rsidR="0036045C" w:rsidRPr="00CA35C3" w:rsidRDefault="0036045C" w:rsidP="00CA35C3">
      <w:pPr>
        <w:autoSpaceDE w:val="0"/>
        <w:autoSpaceDN w:val="0"/>
        <w:adjustRightInd w:val="0"/>
        <w:jc w:val="both"/>
        <w:rPr>
          <w:rFonts w:ascii="Arial" w:eastAsia="Calibri" w:hAnsi="Arial" w:cs="Arial"/>
          <w:lang w:val="es-ES_tradnl" w:eastAsia="en-US"/>
        </w:rPr>
      </w:pPr>
      <w:r w:rsidRPr="00CA35C3">
        <w:rPr>
          <w:rFonts w:ascii="Arial" w:eastAsia="Calibri" w:hAnsi="Arial" w:cs="Arial"/>
          <w:lang w:eastAsia="en-US"/>
        </w:rPr>
        <w:t>Se consideran los ingresos generados con motivo del ejercicio de las facultades de fomento al crecimiento económico y la atracción de inversión, infraestructura y fortalecimiento a la competitividad, por lo que se aprueban los actos traslativos de dominio, prestación de servicios y otros sobre el patrimonio del Estado, de la administración centralizada y descentralizada, cuyos recursos estén orientados a la competitividad para generar y promover el empleo.</w:t>
      </w:r>
    </w:p>
    <w:p w14:paraId="4D9D8D0C" w14:textId="77777777" w:rsidR="0036045C" w:rsidRPr="00CA35C3" w:rsidRDefault="0036045C" w:rsidP="00CA35C3">
      <w:pPr>
        <w:autoSpaceDE w:val="0"/>
        <w:autoSpaceDN w:val="0"/>
        <w:adjustRightInd w:val="0"/>
        <w:jc w:val="both"/>
        <w:rPr>
          <w:rFonts w:ascii="Arial" w:eastAsia="Calibri" w:hAnsi="Arial" w:cs="Arial"/>
          <w:lang w:eastAsia="en-US"/>
        </w:rPr>
      </w:pPr>
    </w:p>
    <w:p w14:paraId="3038F681"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lang w:eastAsia="en-US"/>
        </w:rPr>
        <w:t>Las Entidades Paraestatales que cubran sus gastos de operación, conservación, mantenimiento e inversión en los términos del primer párrafo de este artículo, lo harán en forma mensual y hasta por el monto presupuestal que para el mes correspondiente se hubiera aprobado por su Órgano de Gobierno, en las entidades de control directo, o bien, autorizado en las entidades de control indirecto.</w:t>
      </w:r>
    </w:p>
    <w:p w14:paraId="145570FB" w14:textId="77777777" w:rsidR="0036045C" w:rsidRPr="00CA35C3" w:rsidRDefault="0036045C" w:rsidP="00CA35C3">
      <w:pPr>
        <w:autoSpaceDE w:val="0"/>
        <w:autoSpaceDN w:val="0"/>
        <w:adjustRightInd w:val="0"/>
        <w:jc w:val="both"/>
        <w:rPr>
          <w:rFonts w:ascii="Arial" w:eastAsia="Calibri" w:hAnsi="Arial" w:cs="Arial"/>
          <w:lang w:eastAsia="en-US"/>
        </w:rPr>
      </w:pPr>
    </w:p>
    <w:p w14:paraId="2CDC16EA"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lang w:eastAsia="en-US"/>
        </w:rPr>
        <w:t xml:space="preserve">Para efectos de la fracción XIII del artículo 14 de la Ley de Entidades Paraestatales para el Estado de Hidalgo, así como de los artículos 19, 20 y 40 de la Ley de Presupuesto y Contabilidad Gubernamental del Estado de Hidalgo, las Entidades Paraestatales solo podrán determinar la existencia de ingresos excedentes, una vez concluido el Ejercicio Fiscal 2024 y presentado el informe a que se refiere el último párrafo del artículo 5 de esta Ley. </w:t>
      </w:r>
    </w:p>
    <w:p w14:paraId="1267DEA9" w14:textId="77777777" w:rsidR="0036045C" w:rsidRPr="00CA35C3" w:rsidRDefault="0036045C" w:rsidP="00CA35C3">
      <w:pPr>
        <w:autoSpaceDE w:val="0"/>
        <w:autoSpaceDN w:val="0"/>
        <w:adjustRightInd w:val="0"/>
        <w:jc w:val="both"/>
        <w:rPr>
          <w:rFonts w:ascii="Arial" w:eastAsia="Calibri" w:hAnsi="Arial" w:cs="Arial"/>
          <w:lang w:eastAsia="en-US"/>
        </w:rPr>
      </w:pPr>
    </w:p>
    <w:p w14:paraId="35D5B018"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Artículo 7. </w:t>
      </w:r>
      <w:r w:rsidRPr="00CA35C3">
        <w:rPr>
          <w:rFonts w:ascii="Arial" w:eastAsia="Calibri" w:hAnsi="Arial" w:cs="Arial"/>
          <w:lang w:eastAsia="en-US"/>
        </w:rPr>
        <w:t>Cuando ordenamientos de carácter no fiscal, otorguen una naturaleza distinta a los ingresos que perciban las Dependencias y Entidades Paraestatales de la Administración Pública Estatal, tendrán la naturaleza</w:t>
      </w:r>
      <w:r w:rsidRPr="00CA35C3">
        <w:rPr>
          <w:rFonts w:ascii="Arial" w:eastAsia="Calibri" w:hAnsi="Arial" w:cs="Arial"/>
          <w:color w:val="C00000"/>
          <w:lang w:eastAsia="en-US"/>
        </w:rPr>
        <w:t xml:space="preserve"> </w:t>
      </w:r>
      <w:r w:rsidRPr="00CA35C3">
        <w:rPr>
          <w:rFonts w:ascii="Arial" w:eastAsia="Calibri" w:hAnsi="Arial" w:cs="Arial"/>
          <w:lang w:eastAsia="en-US"/>
        </w:rPr>
        <w:t>de los contemplados en esta Ley.</w:t>
      </w:r>
    </w:p>
    <w:p w14:paraId="61D1531F" w14:textId="77777777" w:rsidR="0036045C" w:rsidRPr="00CA35C3" w:rsidRDefault="0036045C" w:rsidP="00CA35C3">
      <w:pPr>
        <w:autoSpaceDE w:val="0"/>
        <w:autoSpaceDN w:val="0"/>
        <w:adjustRightInd w:val="0"/>
        <w:jc w:val="both"/>
        <w:rPr>
          <w:rFonts w:ascii="Arial" w:eastAsia="Calibri" w:hAnsi="Arial" w:cs="Arial"/>
          <w:lang w:eastAsia="en-US"/>
        </w:rPr>
      </w:pPr>
    </w:p>
    <w:p w14:paraId="366EB443"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Artículo 8. </w:t>
      </w:r>
      <w:r w:rsidRPr="00CA35C3">
        <w:rPr>
          <w:rFonts w:ascii="Arial" w:eastAsia="Calibri" w:hAnsi="Arial" w:cs="Arial"/>
          <w:lang w:eastAsia="en-US"/>
        </w:rPr>
        <w:t>Las contribuciones contenidas en la presente Ley, cuyo cobro corresponda a la Administración Pública Centralizada, serán recaudadas por la Secretaría de Hacienda.</w:t>
      </w:r>
    </w:p>
    <w:p w14:paraId="50064CAD" w14:textId="77777777" w:rsidR="0036045C" w:rsidRPr="00CA35C3" w:rsidRDefault="0036045C" w:rsidP="00CA35C3">
      <w:pPr>
        <w:autoSpaceDE w:val="0"/>
        <w:autoSpaceDN w:val="0"/>
        <w:adjustRightInd w:val="0"/>
        <w:jc w:val="both"/>
        <w:rPr>
          <w:rFonts w:ascii="Arial" w:eastAsia="Calibri" w:hAnsi="Arial" w:cs="Arial"/>
          <w:lang w:eastAsia="en-US"/>
        </w:rPr>
      </w:pPr>
    </w:p>
    <w:p w14:paraId="1CB856A0"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lang w:eastAsia="en-US"/>
        </w:rPr>
        <w:t>Las Contribuciones de las Entidades Paraestatales serán recaudadas directamente por éstas, y estarán obligadas a rendir la información requerida por la Secretaría de Hacienda para la integración de la Cuenta de la Hacienda Pública del Estado. Sin perjuicio de lo anterior, el Poder Ejecutivo, por conducto de la Secretaría de Hacienda, podrá disponer, que las funciones de cobro de las contribuciones correspondientes a las Entidades Paraestatales se realicen, temporal o permanentemente, de manera centralizada, en cuyo caso, deberán transferirse a las citadas entidades los montos respectivos, para dar cumplimiento a los compromisos presupuestales que éstas adquieran en términos del Presupuesto de Egresos del Estado.</w:t>
      </w:r>
    </w:p>
    <w:p w14:paraId="66E0006E" w14:textId="77777777" w:rsidR="0036045C" w:rsidRPr="00CA35C3" w:rsidRDefault="0036045C" w:rsidP="00CA35C3">
      <w:pPr>
        <w:autoSpaceDE w:val="0"/>
        <w:autoSpaceDN w:val="0"/>
        <w:adjustRightInd w:val="0"/>
        <w:jc w:val="both"/>
        <w:rPr>
          <w:rFonts w:ascii="Arial" w:eastAsia="Calibri" w:hAnsi="Arial" w:cs="Arial"/>
          <w:lang w:eastAsia="en-US"/>
        </w:rPr>
      </w:pPr>
    </w:p>
    <w:p w14:paraId="3A7D60AA"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Artículo 9. </w:t>
      </w:r>
      <w:r w:rsidRPr="00CA35C3">
        <w:rPr>
          <w:rFonts w:ascii="Arial" w:eastAsia="Calibri" w:hAnsi="Arial" w:cs="Arial"/>
          <w:lang w:eastAsia="en-US"/>
        </w:rPr>
        <w:t>Lo establecido en los artículos 4, 5, 6, 7 y 8 que anteceden, se aplicará a los ingresos que reciban las dependencias y entidades paraestatales de la Administración Pública Estatal, en términos de la Ley de Presupuesto y Contabilidad Gubernamental del Estado de Hidalgo, así como del Presupuesto de Egresos del Estado.</w:t>
      </w:r>
    </w:p>
    <w:p w14:paraId="76F23864" w14:textId="77777777" w:rsidR="0036045C" w:rsidRPr="00CA35C3" w:rsidRDefault="0036045C" w:rsidP="00CA35C3">
      <w:pPr>
        <w:autoSpaceDE w:val="0"/>
        <w:autoSpaceDN w:val="0"/>
        <w:adjustRightInd w:val="0"/>
        <w:jc w:val="both"/>
        <w:rPr>
          <w:rFonts w:ascii="Arial" w:eastAsia="Calibri" w:hAnsi="Arial" w:cs="Arial"/>
          <w:lang w:eastAsia="en-US"/>
        </w:rPr>
      </w:pPr>
    </w:p>
    <w:p w14:paraId="456A3DFA" w14:textId="77777777"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Artículo 10. </w:t>
      </w:r>
      <w:r w:rsidRPr="00CA35C3">
        <w:rPr>
          <w:rFonts w:ascii="Arial" w:eastAsia="Calibri" w:hAnsi="Arial" w:cs="Arial"/>
          <w:lang w:eastAsia="en-US"/>
        </w:rPr>
        <w:t>Las Entidades Paraestatales deberán llevar su registro de ingresos armonizado, de conformidad con lo establecido en la Ley General de Contabilidad Gubernamental, la Ley Estatal de Derechos, además de cumplir con sus obligaciones fiscales, en los términos que disponga la normatividad de la materia.</w:t>
      </w:r>
    </w:p>
    <w:p w14:paraId="0C5F9B74" w14:textId="77777777" w:rsidR="0036045C" w:rsidRPr="00CA35C3" w:rsidRDefault="0036045C" w:rsidP="008D6631">
      <w:pPr>
        <w:contextualSpacing/>
        <w:rPr>
          <w:rFonts w:ascii="Arial" w:hAnsi="Arial" w:cs="Arial"/>
          <w:b/>
          <w:bCs/>
        </w:rPr>
      </w:pPr>
    </w:p>
    <w:p w14:paraId="4ADB6A9C" w14:textId="77777777" w:rsidR="0036045C" w:rsidRPr="00CA35C3" w:rsidRDefault="0036045C" w:rsidP="00CA35C3">
      <w:pPr>
        <w:contextualSpacing/>
        <w:jc w:val="center"/>
        <w:rPr>
          <w:rFonts w:ascii="Arial" w:hAnsi="Arial" w:cs="Arial"/>
          <w:b/>
          <w:bCs/>
        </w:rPr>
      </w:pPr>
      <w:r w:rsidRPr="00CA35C3">
        <w:rPr>
          <w:rFonts w:ascii="Arial" w:hAnsi="Arial" w:cs="Arial"/>
          <w:b/>
          <w:bCs/>
        </w:rPr>
        <w:t>CAPÍTULO SEGUNDO</w:t>
      </w:r>
    </w:p>
    <w:p w14:paraId="5E95C8B9" w14:textId="77777777" w:rsidR="0036045C" w:rsidRPr="00CA35C3" w:rsidRDefault="0036045C" w:rsidP="00CA35C3">
      <w:pPr>
        <w:contextualSpacing/>
        <w:jc w:val="center"/>
        <w:rPr>
          <w:rFonts w:ascii="Arial" w:hAnsi="Arial" w:cs="Arial"/>
          <w:b/>
          <w:bCs/>
        </w:rPr>
      </w:pPr>
      <w:r w:rsidRPr="00CA35C3">
        <w:rPr>
          <w:rFonts w:ascii="Arial" w:hAnsi="Arial" w:cs="Arial"/>
          <w:b/>
          <w:bCs/>
        </w:rPr>
        <w:t>ESTÍMULOS FISCALES</w:t>
      </w:r>
    </w:p>
    <w:p w14:paraId="33424A2F" w14:textId="77777777" w:rsidR="0036045C" w:rsidRPr="00CA35C3" w:rsidRDefault="0036045C" w:rsidP="00CA35C3">
      <w:pPr>
        <w:rPr>
          <w:rFonts w:ascii="Arial" w:hAnsi="Arial" w:cs="Arial"/>
          <w:b/>
        </w:rPr>
      </w:pPr>
    </w:p>
    <w:p w14:paraId="47F05336" w14:textId="6FD6B8B7" w:rsidR="0036045C" w:rsidRPr="00CA35C3" w:rsidRDefault="0036045C" w:rsidP="00CA35C3">
      <w:pPr>
        <w:contextualSpacing/>
        <w:jc w:val="center"/>
        <w:rPr>
          <w:rFonts w:ascii="Arial" w:hAnsi="Arial" w:cs="Arial"/>
          <w:b/>
          <w:bCs/>
        </w:rPr>
      </w:pPr>
      <w:r w:rsidRPr="00CA35C3">
        <w:rPr>
          <w:rFonts w:ascii="Arial" w:hAnsi="Arial" w:cs="Arial"/>
          <w:b/>
          <w:bCs/>
        </w:rPr>
        <w:t>SECCIÓN I</w:t>
      </w:r>
    </w:p>
    <w:p w14:paraId="69B50BCB" w14:textId="77777777" w:rsidR="0036045C" w:rsidRPr="00CA35C3" w:rsidRDefault="0036045C" w:rsidP="00CA35C3">
      <w:pPr>
        <w:contextualSpacing/>
        <w:jc w:val="center"/>
        <w:rPr>
          <w:rFonts w:ascii="Arial" w:hAnsi="Arial" w:cs="Arial"/>
          <w:b/>
          <w:bCs/>
        </w:rPr>
      </w:pPr>
      <w:r w:rsidRPr="00CA35C3">
        <w:rPr>
          <w:rFonts w:ascii="Arial" w:hAnsi="Arial" w:cs="Arial"/>
          <w:b/>
          <w:bCs/>
        </w:rPr>
        <w:t xml:space="preserve"> CONTROL VEHICULAR</w:t>
      </w:r>
    </w:p>
    <w:p w14:paraId="61924808" w14:textId="77777777" w:rsidR="0036045C" w:rsidRPr="00CA35C3" w:rsidRDefault="0036045C" w:rsidP="00CA35C3">
      <w:pPr>
        <w:widowControl w:val="0"/>
        <w:autoSpaceDE w:val="0"/>
        <w:autoSpaceDN w:val="0"/>
        <w:rPr>
          <w:rFonts w:ascii="Arial" w:eastAsia="Arial" w:hAnsi="Arial" w:cs="Arial"/>
          <w:b/>
          <w:lang w:bidi="es-ES"/>
        </w:rPr>
      </w:pPr>
    </w:p>
    <w:p w14:paraId="43E23A37" w14:textId="1B793BEB" w:rsidR="0036045C" w:rsidRPr="00CA35C3" w:rsidRDefault="0036045C" w:rsidP="00CA35C3">
      <w:pPr>
        <w:autoSpaceDE w:val="0"/>
        <w:autoSpaceDN w:val="0"/>
        <w:adjustRightInd w:val="0"/>
        <w:contextualSpacing/>
        <w:jc w:val="both"/>
        <w:rPr>
          <w:rFonts w:ascii="Arial" w:eastAsia="Arial" w:hAnsi="Arial" w:cs="Arial"/>
        </w:rPr>
      </w:pPr>
      <w:r w:rsidRPr="00CA35C3">
        <w:rPr>
          <w:rFonts w:ascii="Arial" w:eastAsia="Calibri" w:hAnsi="Arial" w:cs="Arial"/>
          <w:b/>
          <w:bCs/>
          <w:lang w:eastAsia="en-US"/>
        </w:rPr>
        <w:t>Artículo 11.</w:t>
      </w:r>
      <w:r w:rsidRPr="00CA35C3">
        <w:rPr>
          <w:rFonts w:ascii="Arial" w:eastAsia="Arial" w:hAnsi="Arial" w:cs="Arial"/>
        </w:rPr>
        <w:t xml:space="preserve"> Se implementa el Refrendo Vehicular 2024 bajo la denominación del Programa </w:t>
      </w:r>
      <w:r w:rsidRPr="00CA35C3">
        <w:rPr>
          <w:rFonts w:ascii="Arial" w:eastAsia="Arial" w:hAnsi="Arial" w:cs="Arial"/>
          <w:i/>
        </w:rPr>
        <w:t>“Circula Seguro”, que</w:t>
      </w:r>
      <w:r w:rsidRPr="00CA35C3">
        <w:rPr>
          <w:rFonts w:ascii="Arial" w:eastAsia="Arial" w:hAnsi="Arial" w:cs="Arial"/>
        </w:rPr>
        <w:t xml:space="preserve"> considera el otorgamiento de los estímulos que se detallan en el presente artículo, a fin de incentivar a las personas físicas y morales que radican en el territorio del Estado, a efectuar los trámites </w:t>
      </w:r>
      <w:r w:rsidRPr="00CA35C3">
        <w:rPr>
          <w:rFonts w:ascii="Arial" w:eastAsia="Arial" w:hAnsi="Arial" w:cs="Arial"/>
        </w:rPr>
        <w:lastRenderedPageBreak/>
        <w:t xml:space="preserve">que les permitan estar al corriente, contar con elementos de circulación vigentes y poder circular de manera segura por las carreteras estatales y federales. Con la finalidad de mantener actualizada la base de datos del Padrón Vehicular Estatal, y de esta manera, poder contar con un instrumento que coadyuve a la implementación de políticas en materia de seguridad pública y otorgue certeza jurídica a los propietarios, sin menoscabar el patrimonio de las familias hidalguenses. </w:t>
      </w:r>
    </w:p>
    <w:p w14:paraId="58E02B9E" w14:textId="77777777" w:rsidR="0036045C" w:rsidRPr="00CA35C3" w:rsidRDefault="0036045C" w:rsidP="00CA35C3">
      <w:pPr>
        <w:autoSpaceDE w:val="0"/>
        <w:autoSpaceDN w:val="0"/>
        <w:adjustRightInd w:val="0"/>
        <w:contextualSpacing/>
        <w:jc w:val="both"/>
        <w:rPr>
          <w:rFonts w:ascii="Arial" w:eastAsia="Arial" w:hAnsi="Arial" w:cs="Arial"/>
        </w:rPr>
      </w:pPr>
    </w:p>
    <w:p w14:paraId="2AF62BDC" w14:textId="77777777" w:rsidR="0036045C" w:rsidRPr="00CA35C3" w:rsidRDefault="0036045C" w:rsidP="00CA35C3">
      <w:pPr>
        <w:autoSpaceDE w:val="0"/>
        <w:autoSpaceDN w:val="0"/>
        <w:adjustRightInd w:val="0"/>
        <w:contextualSpacing/>
        <w:jc w:val="both"/>
        <w:rPr>
          <w:rFonts w:ascii="Arial" w:eastAsia="Arial" w:hAnsi="Arial" w:cs="Arial"/>
        </w:rPr>
      </w:pPr>
      <w:r w:rsidRPr="00CA35C3">
        <w:rPr>
          <w:rFonts w:ascii="Arial" w:eastAsia="Arial" w:hAnsi="Arial" w:cs="Arial"/>
        </w:rPr>
        <w:t xml:space="preserve">La duración del Programa </w:t>
      </w:r>
      <w:r w:rsidRPr="00CA35C3">
        <w:rPr>
          <w:rFonts w:ascii="Arial" w:eastAsia="Arial" w:hAnsi="Arial" w:cs="Arial"/>
          <w:i/>
        </w:rPr>
        <w:t xml:space="preserve">“Circula Seguro” </w:t>
      </w:r>
      <w:r w:rsidRPr="00CA35C3">
        <w:rPr>
          <w:rFonts w:ascii="Arial" w:eastAsia="Arial" w:hAnsi="Arial" w:cs="Arial"/>
        </w:rPr>
        <w:t>tendrá una duración del 2 de enero al 1° de julio de 2024, de conformidad con las siguientes:</w:t>
      </w:r>
    </w:p>
    <w:p w14:paraId="40FD5A22" w14:textId="77777777" w:rsidR="0036045C" w:rsidRPr="00CA35C3" w:rsidRDefault="0036045C" w:rsidP="00CA35C3">
      <w:pPr>
        <w:autoSpaceDE w:val="0"/>
        <w:autoSpaceDN w:val="0"/>
        <w:adjustRightInd w:val="0"/>
        <w:contextualSpacing/>
        <w:jc w:val="both"/>
        <w:rPr>
          <w:rFonts w:ascii="Arial" w:eastAsia="Arial" w:hAnsi="Arial" w:cs="Arial"/>
          <w:highlight w:val="yellow"/>
        </w:rPr>
      </w:pPr>
    </w:p>
    <w:p w14:paraId="5277A191" w14:textId="2BC23F9A" w:rsidR="0036045C" w:rsidRPr="00CA35C3" w:rsidRDefault="0036045C" w:rsidP="00CA35C3">
      <w:pPr>
        <w:autoSpaceDE w:val="0"/>
        <w:autoSpaceDN w:val="0"/>
        <w:adjustRightInd w:val="0"/>
        <w:jc w:val="both"/>
        <w:rPr>
          <w:rFonts w:ascii="Arial" w:eastAsia="Arial" w:hAnsi="Arial" w:cs="Arial"/>
        </w:rPr>
      </w:pPr>
      <w:r w:rsidRPr="00CA35C3">
        <w:rPr>
          <w:rFonts w:ascii="Arial" w:eastAsia="Arial" w:hAnsi="Arial" w:cs="Arial"/>
          <w:b/>
          <w:bCs/>
        </w:rPr>
        <w:t xml:space="preserve">I. </w:t>
      </w:r>
      <w:r w:rsidRPr="00CA35C3">
        <w:rPr>
          <w:rFonts w:ascii="Arial" w:eastAsia="Arial" w:hAnsi="Arial" w:cs="Arial"/>
        </w:rPr>
        <w:t>Para las y los propietarios o poseedores de vehículos de transporte privado, que se encuentren inscritos en el Registro Vehicular Estatal, quedarán exceptuados del pago del Impuesto sobre Tenencia o Uso de Vehículos del Ejercicio Fiscal 2024, siempre y cuando cumplan con el pago de Refrendo de datos al Registro Vehicular Estatal, de acuerdo a los siguientes:</w:t>
      </w:r>
    </w:p>
    <w:p w14:paraId="527E2200" w14:textId="77777777" w:rsidR="0036045C" w:rsidRPr="00CA35C3" w:rsidRDefault="0036045C" w:rsidP="00CA35C3">
      <w:pPr>
        <w:autoSpaceDE w:val="0"/>
        <w:autoSpaceDN w:val="0"/>
        <w:adjustRightInd w:val="0"/>
        <w:contextualSpacing/>
        <w:jc w:val="both"/>
        <w:rPr>
          <w:rFonts w:ascii="Arial" w:eastAsia="Arial" w:hAnsi="Arial" w:cs="Arial"/>
          <w:highlight w:val="yellow"/>
        </w:rPr>
      </w:pPr>
    </w:p>
    <w:p w14:paraId="4BEB2A2C" w14:textId="77777777" w:rsidR="0036045C" w:rsidRPr="00CA35C3" w:rsidRDefault="0036045C" w:rsidP="00CA35C3">
      <w:pPr>
        <w:numPr>
          <w:ilvl w:val="0"/>
          <w:numId w:val="5"/>
        </w:numPr>
        <w:autoSpaceDE w:val="0"/>
        <w:autoSpaceDN w:val="0"/>
        <w:adjustRightInd w:val="0"/>
        <w:ind w:left="426"/>
        <w:contextualSpacing/>
        <w:jc w:val="both"/>
        <w:rPr>
          <w:rFonts w:ascii="Arial" w:eastAsia="Arial" w:hAnsi="Arial" w:cs="Arial"/>
        </w:rPr>
      </w:pPr>
      <w:r w:rsidRPr="00CA35C3">
        <w:rPr>
          <w:rFonts w:ascii="Arial" w:eastAsia="Arial" w:hAnsi="Arial" w:cs="Arial"/>
        </w:rPr>
        <w:t xml:space="preserve">Para las personas físicas y morales que, previo al pago del </w:t>
      </w:r>
      <w:r w:rsidRPr="00CA35C3">
        <w:rPr>
          <w:rFonts w:ascii="Arial" w:eastAsia="Arial" w:hAnsi="Arial" w:cs="Arial"/>
          <w:color w:val="000000" w:themeColor="text1"/>
        </w:rPr>
        <w:t>Refrendo de Datos en el Registro Vehicular Estatal 2024,</w:t>
      </w:r>
      <w:r w:rsidRPr="00CA35C3">
        <w:rPr>
          <w:rFonts w:ascii="Arial" w:eastAsia="Arial" w:hAnsi="Arial" w:cs="Arial"/>
        </w:rPr>
        <w:t xml:space="preserve"> hayan pagado con antelación el trámite de verificación vehicular correspondiente al primer semestre de 2024, de conformidad con los Acuerdos, Normas y Lineamientos que expida para tal efecto la Secretaría de Medio Ambiente y Recursos Naturales de Hidalgo, </w:t>
      </w:r>
      <w:r w:rsidRPr="00CA35C3">
        <w:rPr>
          <w:rFonts w:ascii="Arial" w:eastAsia="Arial" w:hAnsi="Arial" w:cs="Arial"/>
          <w:color w:val="000000" w:themeColor="text1"/>
        </w:rPr>
        <w:t>pagarán los siguientes conceptos:</w:t>
      </w:r>
    </w:p>
    <w:p w14:paraId="17BDC177" w14:textId="77777777" w:rsidR="0036045C" w:rsidRPr="00CA35C3" w:rsidRDefault="0036045C" w:rsidP="00CA35C3">
      <w:pPr>
        <w:autoSpaceDE w:val="0"/>
        <w:autoSpaceDN w:val="0"/>
        <w:adjustRightInd w:val="0"/>
        <w:ind w:left="720"/>
        <w:contextualSpacing/>
        <w:jc w:val="both"/>
        <w:rPr>
          <w:rFonts w:ascii="Arial" w:eastAsia="Arial" w:hAnsi="Arial" w:cs="Arial"/>
        </w:rPr>
      </w:pPr>
    </w:p>
    <w:p w14:paraId="65B39FC9" w14:textId="77777777" w:rsidR="0036045C" w:rsidRPr="00CA35C3" w:rsidRDefault="0036045C" w:rsidP="00CA35C3">
      <w:pPr>
        <w:pStyle w:val="Prrafodelista"/>
        <w:numPr>
          <w:ilvl w:val="0"/>
          <w:numId w:val="10"/>
        </w:numPr>
        <w:autoSpaceDE w:val="0"/>
        <w:autoSpaceDN w:val="0"/>
        <w:adjustRightInd w:val="0"/>
        <w:ind w:left="709"/>
        <w:jc w:val="both"/>
        <w:rPr>
          <w:rFonts w:ascii="Arial" w:eastAsia="Arial" w:hAnsi="Arial" w:cs="Arial"/>
          <w:color w:val="000000" w:themeColor="text1"/>
        </w:rPr>
      </w:pPr>
      <w:r w:rsidRPr="00CA35C3">
        <w:rPr>
          <w:rFonts w:ascii="Arial" w:eastAsia="Arial" w:hAnsi="Arial" w:cs="Arial"/>
          <w:color w:val="000000" w:themeColor="text1"/>
        </w:rPr>
        <w:t xml:space="preserve">Por Refrendo de Datos en el Registro Vehicular Estatal, 8.68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xml:space="preserve">, es decir, un descuento de 1.72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xml:space="preserve"> de acuerdo con lo previsto en el artículo 33 fracción I, inciso a) numeral 3 de la Ley Estatal de Derechos; y</w:t>
      </w:r>
    </w:p>
    <w:p w14:paraId="3705CCA5" w14:textId="77777777" w:rsidR="0036045C" w:rsidRPr="00CA35C3" w:rsidRDefault="0036045C" w:rsidP="00CA35C3">
      <w:pPr>
        <w:pStyle w:val="Prrafodelista"/>
        <w:autoSpaceDE w:val="0"/>
        <w:autoSpaceDN w:val="0"/>
        <w:adjustRightInd w:val="0"/>
        <w:ind w:left="1440"/>
        <w:jc w:val="both"/>
        <w:rPr>
          <w:rFonts w:ascii="Arial" w:eastAsia="Arial" w:hAnsi="Arial" w:cs="Arial"/>
          <w:color w:val="000000" w:themeColor="text1"/>
        </w:rPr>
      </w:pPr>
    </w:p>
    <w:p w14:paraId="74889B9F" w14:textId="77777777" w:rsidR="0036045C" w:rsidRPr="00CA35C3" w:rsidRDefault="0036045C" w:rsidP="00CA35C3">
      <w:pPr>
        <w:pStyle w:val="Prrafodelista"/>
        <w:numPr>
          <w:ilvl w:val="0"/>
          <w:numId w:val="10"/>
        </w:numPr>
        <w:autoSpaceDE w:val="0"/>
        <w:autoSpaceDN w:val="0"/>
        <w:adjustRightInd w:val="0"/>
        <w:ind w:left="709"/>
        <w:jc w:val="both"/>
        <w:rPr>
          <w:rFonts w:ascii="Arial" w:eastAsia="Arial" w:hAnsi="Arial" w:cs="Arial"/>
          <w:color w:val="000000" w:themeColor="text1"/>
        </w:rPr>
      </w:pPr>
      <w:r w:rsidRPr="00CA35C3">
        <w:rPr>
          <w:rFonts w:ascii="Arial" w:eastAsia="Arial" w:hAnsi="Arial" w:cs="Arial"/>
          <w:color w:val="000000" w:themeColor="text1"/>
        </w:rPr>
        <w:t xml:space="preserve">Si es el caso, los adeudos de </w:t>
      </w:r>
      <w:r w:rsidRPr="00CA35C3">
        <w:rPr>
          <w:rFonts w:ascii="Arial" w:eastAsia="Arial" w:hAnsi="Arial" w:cs="Arial"/>
        </w:rPr>
        <w:t xml:space="preserve">Impuesto sobre Tenencia o Uso de Vehículos y </w:t>
      </w:r>
      <w:r w:rsidRPr="00CA35C3">
        <w:rPr>
          <w:rFonts w:ascii="Arial" w:eastAsia="Arial" w:hAnsi="Arial" w:cs="Arial"/>
          <w:color w:val="000000" w:themeColor="text1"/>
        </w:rPr>
        <w:t>Refrendo de Datos en el Registro Vehicular Estatal</w:t>
      </w:r>
      <w:r w:rsidRPr="00CA35C3">
        <w:rPr>
          <w:rFonts w:ascii="Arial" w:eastAsia="Arial" w:hAnsi="Arial" w:cs="Arial"/>
        </w:rPr>
        <w:t xml:space="preserve"> del Ejercicio Fiscal 2023 y anteriores.</w:t>
      </w:r>
    </w:p>
    <w:p w14:paraId="37C7201E" w14:textId="77777777" w:rsidR="0036045C" w:rsidRPr="00CA35C3" w:rsidRDefault="0036045C" w:rsidP="00CA35C3">
      <w:pPr>
        <w:autoSpaceDE w:val="0"/>
        <w:autoSpaceDN w:val="0"/>
        <w:adjustRightInd w:val="0"/>
        <w:ind w:left="720"/>
        <w:contextualSpacing/>
        <w:jc w:val="both"/>
        <w:rPr>
          <w:rFonts w:ascii="Arial" w:eastAsia="Arial" w:hAnsi="Arial" w:cs="Arial"/>
          <w:color w:val="000000" w:themeColor="text1"/>
          <w:highlight w:val="yellow"/>
        </w:rPr>
      </w:pPr>
    </w:p>
    <w:p w14:paraId="6D27F464" w14:textId="77777777" w:rsidR="0036045C" w:rsidRPr="00CA35C3" w:rsidRDefault="0036045C" w:rsidP="00CA35C3">
      <w:pPr>
        <w:numPr>
          <w:ilvl w:val="0"/>
          <w:numId w:val="5"/>
        </w:numPr>
        <w:autoSpaceDE w:val="0"/>
        <w:autoSpaceDN w:val="0"/>
        <w:adjustRightInd w:val="0"/>
        <w:ind w:left="567"/>
        <w:contextualSpacing/>
        <w:jc w:val="both"/>
        <w:rPr>
          <w:rFonts w:ascii="Arial" w:eastAsia="Arial" w:hAnsi="Arial" w:cs="Arial"/>
        </w:rPr>
      </w:pPr>
      <w:r w:rsidRPr="00CA35C3">
        <w:rPr>
          <w:rFonts w:ascii="Arial" w:eastAsia="Arial" w:hAnsi="Arial" w:cs="Arial"/>
        </w:rPr>
        <w:t xml:space="preserve">Para las personas físicas y morales que, previo al pago del </w:t>
      </w:r>
      <w:r w:rsidRPr="00CA35C3">
        <w:rPr>
          <w:rFonts w:ascii="Arial" w:eastAsia="Arial" w:hAnsi="Arial" w:cs="Arial"/>
          <w:color w:val="000000" w:themeColor="text1"/>
        </w:rPr>
        <w:t xml:space="preserve">Refrendo de Datos en el Registro Vehicular Estatal 2024, </w:t>
      </w:r>
      <w:r w:rsidRPr="00CA35C3">
        <w:rPr>
          <w:rFonts w:ascii="Arial" w:eastAsia="Arial" w:hAnsi="Arial" w:cs="Arial"/>
        </w:rPr>
        <w:t xml:space="preserve">no hayan pagado con antelación el trámite de verificación vehicular correspondiente al primer semestre de 2024, de conformidad con los Acuerdos, Normas y Lineamientos que expida para tal efecto la Secretaría de Medio Ambiente y Recursos Naturales de Hidalgo, </w:t>
      </w:r>
      <w:r w:rsidRPr="00CA35C3">
        <w:rPr>
          <w:rFonts w:ascii="Arial" w:eastAsia="Arial" w:hAnsi="Arial" w:cs="Arial"/>
          <w:color w:val="000000" w:themeColor="text1"/>
        </w:rPr>
        <w:t>pagarán los siguientes conceptos:</w:t>
      </w:r>
    </w:p>
    <w:p w14:paraId="30D783D6" w14:textId="77777777" w:rsidR="0036045C" w:rsidRPr="00CA35C3" w:rsidRDefault="0036045C" w:rsidP="00CA35C3">
      <w:pPr>
        <w:autoSpaceDE w:val="0"/>
        <w:autoSpaceDN w:val="0"/>
        <w:adjustRightInd w:val="0"/>
        <w:ind w:left="720"/>
        <w:contextualSpacing/>
        <w:jc w:val="both"/>
        <w:rPr>
          <w:rFonts w:ascii="Arial" w:eastAsia="Arial" w:hAnsi="Arial" w:cs="Arial"/>
          <w:highlight w:val="yellow"/>
        </w:rPr>
      </w:pPr>
    </w:p>
    <w:p w14:paraId="56E9649C" w14:textId="77777777" w:rsidR="0036045C" w:rsidRPr="00CA35C3" w:rsidRDefault="0036045C" w:rsidP="00CA35C3">
      <w:pPr>
        <w:pStyle w:val="Prrafodelista"/>
        <w:numPr>
          <w:ilvl w:val="0"/>
          <w:numId w:val="11"/>
        </w:numPr>
        <w:autoSpaceDE w:val="0"/>
        <w:autoSpaceDN w:val="0"/>
        <w:adjustRightInd w:val="0"/>
        <w:ind w:left="709"/>
        <w:jc w:val="both"/>
        <w:rPr>
          <w:rFonts w:ascii="Arial" w:eastAsia="Arial" w:hAnsi="Arial" w:cs="Arial"/>
        </w:rPr>
      </w:pPr>
      <w:r w:rsidRPr="00CA35C3">
        <w:rPr>
          <w:rFonts w:ascii="Arial" w:eastAsia="Arial" w:hAnsi="Arial" w:cs="Arial"/>
          <w:color w:val="000000" w:themeColor="text1"/>
        </w:rPr>
        <w:t xml:space="preserve">Por Refrendo de Datos en el Registro Vehicular Estatal 10.4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de acuerdo con lo previsto en el artículo 33 fracción I, inciso a) numeral 3 de la Ley Estatal de Derechos; y</w:t>
      </w:r>
    </w:p>
    <w:p w14:paraId="52C59388" w14:textId="77777777" w:rsidR="0036045C" w:rsidRPr="00CA35C3" w:rsidRDefault="0036045C" w:rsidP="00CA35C3">
      <w:pPr>
        <w:pStyle w:val="Prrafodelista"/>
        <w:autoSpaceDE w:val="0"/>
        <w:autoSpaceDN w:val="0"/>
        <w:adjustRightInd w:val="0"/>
        <w:ind w:left="709"/>
        <w:jc w:val="both"/>
        <w:rPr>
          <w:rFonts w:ascii="Arial" w:eastAsia="Arial" w:hAnsi="Arial" w:cs="Arial"/>
        </w:rPr>
      </w:pPr>
    </w:p>
    <w:p w14:paraId="00B9A09A" w14:textId="77777777" w:rsidR="0036045C" w:rsidRPr="00CA35C3" w:rsidRDefault="0036045C" w:rsidP="00CA35C3">
      <w:pPr>
        <w:pStyle w:val="Prrafodelista"/>
        <w:numPr>
          <w:ilvl w:val="0"/>
          <w:numId w:val="11"/>
        </w:numPr>
        <w:autoSpaceDE w:val="0"/>
        <w:autoSpaceDN w:val="0"/>
        <w:adjustRightInd w:val="0"/>
        <w:ind w:left="709"/>
        <w:jc w:val="both"/>
        <w:rPr>
          <w:rFonts w:ascii="Arial" w:eastAsia="Arial" w:hAnsi="Arial" w:cs="Arial"/>
          <w:color w:val="000000" w:themeColor="text1"/>
        </w:rPr>
      </w:pPr>
      <w:r w:rsidRPr="00CA35C3">
        <w:rPr>
          <w:rFonts w:ascii="Arial" w:eastAsia="Arial" w:hAnsi="Arial" w:cs="Arial"/>
          <w:color w:val="000000" w:themeColor="text1"/>
        </w:rPr>
        <w:t xml:space="preserve">Si es el caso, los adeudos de </w:t>
      </w:r>
      <w:r w:rsidRPr="00CA35C3">
        <w:rPr>
          <w:rFonts w:ascii="Arial" w:eastAsia="Arial" w:hAnsi="Arial" w:cs="Arial"/>
        </w:rPr>
        <w:t xml:space="preserve">Impuesto sobre Tenencia o Uso de Vehículos y </w:t>
      </w:r>
      <w:r w:rsidRPr="00CA35C3">
        <w:rPr>
          <w:rFonts w:ascii="Arial" w:eastAsia="Arial" w:hAnsi="Arial" w:cs="Arial"/>
          <w:color w:val="000000" w:themeColor="text1"/>
        </w:rPr>
        <w:t>Refrendo de Datos en el Registro Vehicular Estatal</w:t>
      </w:r>
      <w:r w:rsidRPr="00CA35C3">
        <w:rPr>
          <w:rFonts w:ascii="Arial" w:eastAsia="Arial" w:hAnsi="Arial" w:cs="Arial"/>
        </w:rPr>
        <w:t xml:space="preserve"> del Ejercicio Fiscal 2023 y anteriores.</w:t>
      </w:r>
    </w:p>
    <w:p w14:paraId="6C52DF67" w14:textId="77777777" w:rsidR="0036045C" w:rsidRPr="00CA35C3" w:rsidRDefault="0036045C" w:rsidP="00CA35C3">
      <w:pPr>
        <w:autoSpaceDE w:val="0"/>
        <w:autoSpaceDN w:val="0"/>
        <w:adjustRightInd w:val="0"/>
        <w:contextualSpacing/>
        <w:jc w:val="both"/>
        <w:rPr>
          <w:rFonts w:ascii="Arial" w:eastAsia="Arial" w:hAnsi="Arial" w:cs="Arial"/>
        </w:rPr>
      </w:pPr>
    </w:p>
    <w:p w14:paraId="425159BF" w14:textId="77777777" w:rsidR="0036045C" w:rsidRPr="00CA35C3" w:rsidRDefault="0036045C" w:rsidP="00CA35C3">
      <w:pPr>
        <w:pStyle w:val="Prrafodelista"/>
        <w:numPr>
          <w:ilvl w:val="0"/>
          <w:numId w:val="5"/>
        </w:numPr>
        <w:autoSpaceDE w:val="0"/>
        <w:autoSpaceDN w:val="0"/>
        <w:adjustRightInd w:val="0"/>
        <w:jc w:val="both"/>
        <w:rPr>
          <w:rFonts w:ascii="Arial" w:eastAsia="Arial" w:hAnsi="Arial" w:cs="Arial"/>
        </w:rPr>
      </w:pPr>
      <w:r w:rsidRPr="00CA35C3">
        <w:rPr>
          <w:rFonts w:ascii="Arial" w:eastAsia="Arial" w:hAnsi="Arial" w:cs="Arial"/>
        </w:rPr>
        <w:t>Para las personas físicas y morales propietarias de motocicletas y remolques inscritos en el Registro Vehicular Estatal, pagarán los siguientes conceptos:</w:t>
      </w:r>
    </w:p>
    <w:p w14:paraId="45ECC5FC" w14:textId="77777777" w:rsidR="0036045C" w:rsidRPr="00CA35C3" w:rsidRDefault="0036045C" w:rsidP="00CA35C3">
      <w:pPr>
        <w:pStyle w:val="Prrafodelista"/>
        <w:autoSpaceDE w:val="0"/>
        <w:autoSpaceDN w:val="0"/>
        <w:adjustRightInd w:val="0"/>
        <w:jc w:val="both"/>
        <w:rPr>
          <w:rFonts w:ascii="Arial" w:eastAsia="Arial" w:hAnsi="Arial" w:cs="Arial"/>
        </w:rPr>
      </w:pPr>
    </w:p>
    <w:p w14:paraId="277426F8" w14:textId="77777777" w:rsidR="0036045C" w:rsidRPr="00CA35C3" w:rsidRDefault="0036045C" w:rsidP="00CA35C3">
      <w:pPr>
        <w:pStyle w:val="Prrafodelista"/>
        <w:numPr>
          <w:ilvl w:val="0"/>
          <w:numId w:val="11"/>
        </w:numPr>
        <w:autoSpaceDE w:val="0"/>
        <w:autoSpaceDN w:val="0"/>
        <w:adjustRightInd w:val="0"/>
        <w:ind w:left="851"/>
        <w:jc w:val="both"/>
        <w:rPr>
          <w:rFonts w:ascii="Arial" w:eastAsia="Arial" w:hAnsi="Arial" w:cs="Arial"/>
        </w:rPr>
      </w:pPr>
      <w:r w:rsidRPr="00CA35C3">
        <w:rPr>
          <w:rFonts w:ascii="Arial" w:eastAsia="Arial" w:hAnsi="Arial" w:cs="Arial"/>
          <w:color w:val="000000" w:themeColor="text1"/>
        </w:rPr>
        <w:t xml:space="preserve">Por Refrendo de Datos en el Registro Vehicular Estatal 8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xml:space="preserve">, es decir, un descuento de 2.4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xml:space="preserve"> de acuerdo con lo previsto en el artículo 33 fracción I, inciso a) numeral 3 de la Ley Estatal de Derechos. Más, si es el caso, el </w:t>
      </w:r>
      <w:r w:rsidRPr="00CA35C3">
        <w:rPr>
          <w:rFonts w:ascii="Arial" w:eastAsia="Arial" w:hAnsi="Arial" w:cs="Arial"/>
        </w:rPr>
        <w:t xml:space="preserve">Impuesto sobre Tenencia o Uso de Vehículos del Ejercicio Fiscal 2023 y/o anteriores. </w:t>
      </w:r>
    </w:p>
    <w:p w14:paraId="2E07CA71" w14:textId="77777777" w:rsidR="0036045C" w:rsidRPr="00CA35C3" w:rsidRDefault="0036045C" w:rsidP="00CA35C3">
      <w:pPr>
        <w:pStyle w:val="Prrafodelista"/>
        <w:autoSpaceDE w:val="0"/>
        <w:autoSpaceDN w:val="0"/>
        <w:adjustRightInd w:val="0"/>
        <w:ind w:left="1440"/>
        <w:jc w:val="both"/>
        <w:rPr>
          <w:rFonts w:ascii="Arial" w:eastAsia="Arial" w:hAnsi="Arial" w:cs="Arial"/>
        </w:rPr>
      </w:pPr>
    </w:p>
    <w:p w14:paraId="7BEE1C6D" w14:textId="4B7B0CAD" w:rsidR="0036045C" w:rsidRPr="00CA35C3" w:rsidRDefault="0036045C" w:rsidP="00CA35C3">
      <w:pPr>
        <w:autoSpaceDE w:val="0"/>
        <w:autoSpaceDN w:val="0"/>
        <w:adjustRightInd w:val="0"/>
        <w:jc w:val="both"/>
        <w:rPr>
          <w:rFonts w:ascii="Arial" w:eastAsia="Arial" w:hAnsi="Arial" w:cs="Arial"/>
        </w:rPr>
      </w:pPr>
      <w:r w:rsidRPr="00CA35C3">
        <w:rPr>
          <w:rFonts w:ascii="Arial" w:eastAsia="Arial" w:hAnsi="Arial" w:cs="Arial"/>
          <w:b/>
          <w:bCs/>
        </w:rPr>
        <w:t xml:space="preserve">II. </w:t>
      </w:r>
      <w:r w:rsidRPr="00CA35C3">
        <w:rPr>
          <w:rFonts w:ascii="Arial" w:eastAsia="Arial" w:hAnsi="Arial" w:cs="Arial"/>
        </w:rPr>
        <w:t xml:space="preserve">Para las y los propietarios o poseedores de vehículos de transporte para personas con discapacidad, que se </w:t>
      </w:r>
      <w:proofErr w:type="gramStart"/>
      <w:r w:rsidRPr="00CA35C3">
        <w:rPr>
          <w:rFonts w:ascii="Arial" w:eastAsia="Arial" w:hAnsi="Arial" w:cs="Arial"/>
        </w:rPr>
        <w:t>encuentren  inscritos</w:t>
      </w:r>
      <w:proofErr w:type="gramEnd"/>
      <w:r w:rsidRPr="00CA35C3">
        <w:rPr>
          <w:rFonts w:ascii="Arial" w:eastAsia="Arial" w:hAnsi="Arial" w:cs="Arial"/>
        </w:rPr>
        <w:t xml:space="preserve"> en el Registro Vehicular Estatal, quedarán exceptuados del pago del Impuesto sobre Tenencia o Uso de Vehículos del Ejercicio Fiscal 2024, siempre y cuando cumplan con el pago de Refrendo de datos al Registro Vehicular Estatal, de acuerdo a los siguientes:</w:t>
      </w:r>
    </w:p>
    <w:p w14:paraId="78C57775" w14:textId="77777777" w:rsidR="0036045C" w:rsidRPr="00CA35C3" w:rsidRDefault="0036045C" w:rsidP="00CA35C3">
      <w:pPr>
        <w:autoSpaceDE w:val="0"/>
        <w:autoSpaceDN w:val="0"/>
        <w:adjustRightInd w:val="0"/>
        <w:ind w:left="720"/>
        <w:contextualSpacing/>
        <w:jc w:val="both"/>
        <w:rPr>
          <w:rFonts w:ascii="Arial" w:eastAsia="Arial" w:hAnsi="Arial" w:cs="Arial"/>
          <w:highlight w:val="yellow"/>
        </w:rPr>
      </w:pPr>
    </w:p>
    <w:p w14:paraId="4A84B911" w14:textId="77777777" w:rsidR="0036045C" w:rsidRPr="00CA35C3" w:rsidRDefault="0036045C" w:rsidP="00CA35C3">
      <w:pPr>
        <w:pStyle w:val="Default"/>
        <w:numPr>
          <w:ilvl w:val="0"/>
          <w:numId w:val="13"/>
        </w:numPr>
        <w:ind w:left="284" w:hanging="306"/>
        <w:jc w:val="both"/>
        <w:rPr>
          <w:rFonts w:eastAsia="Calibri"/>
          <w:color w:val="auto"/>
          <w:sz w:val="20"/>
          <w:szCs w:val="20"/>
          <w:lang w:val="es-MX" w:eastAsia="en-US"/>
        </w:rPr>
      </w:pPr>
      <w:r w:rsidRPr="00CA35C3">
        <w:rPr>
          <w:rFonts w:eastAsia="Arial"/>
          <w:color w:val="000000" w:themeColor="text1"/>
          <w:sz w:val="20"/>
          <w:szCs w:val="20"/>
        </w:rPr>
        <w:t xml:space="preserve">Por Refrendo de Datos en el Registro Vehicular Estatal, 5.2 </w:t>
      </w:r>
      <w:proofErr w:type="spellStart"/>
      <w:r w:rsidRPr="00CA35C3">
        <w:rPr>
          <w:rFonts w:eastAsia="Arial"/>
          <w:color w:val="000000" w:themeColor="text1"/>
          <w:sz w:val="20"/>
          <w:szCs w:val="20"/>
        </w:rPr>
        <w:t>UMAS</w:t>
      </w:r>
      <w:proofErr w:type="spellEnd"/>
      <w:r w:rsidRPr="00CA35C3">
        <w:rPr>
          <w:rFonts w:eastAsia="Arial"/>
          <w:color w:val="000000" w:themeColor="text1"/>
          <w:sz w:val="20"/>
          <w:szCs w:val="20"/>
        </w:rPr>
        <w:t>, de acuerdo con lo previsto en el artículo 33 fracción I, inciso c) numeral 3 de la Ley Estatal de Derechos; y</w:t>
      </w:r>
    </w:p>
    <w:p w14:paraId="60BC9ADD" w14:textId="77777777" w:rsidR="0036045C" w:rsidRPr="00CA35C3" w:rsidRDefault="0036045C" w:rsidP="00CA35C3">
      <w:pPr>
        <w:pStyle w:val="Default"/>
        <w:ind w:left="284"/>
        <w:jc w:val="both"/>
        <w:rPr>
          <w:rFonts w:eastAsia="Calibri"/>
          <w:color w:val="auto"/>
          <w:sz w:val="20"/>
          <w:szCs w:val="20"/>
          <w:lang w:val="es-MX" w:eastAsia="en-US"/>
        </w:rPr>
      </w:pPr>
    </w:p>
    <w:p w14:paraId="3E8DFA62" w14:textId="77777777" w:rsidR="0036045C" w:rsidRPr="00CA35C3" w:rsidRDefault="0036045C" w:rsidP="00CA35C3">
      <w:pPr>
        <w:pStyle w:val="Prrafodelista"/>
        <w:numPr>
          <w:ilvl w:val="0"/>
          <w:numId w:val="11"/>
        </w:numPr>
        <w:autoSpaceDE w:val="0"/>
        <w:autoSpaceDN w:val="0"/>
        <w:adjustRightInd w:val="0"/>
        <w:ind w:left="284"/>
        <w:jc w:val="both"/>
        <w:rPr>
          <w:rFonts w:ascii="Arial" w:eastAsia="Arial" w:hAnsi="Arial" w:cs="Arial"/>
          <w:color w:val="000000" w:themeColor="text1"/>
        </w:rPr>
      </w:pPr>
      <w:r w:rsidRPr="00CA35C3">
        <w:rPr>
          <w:rFonts w:ascii="Arial" w:eastAsia="Arial" w:hAnsi="Arial" w:cs="Arial"/>
          <w:color w:val="000000" w:themeColor="text1"/>
        </w:rPr>
        <w:lastRenderedPageBreak/>
        <w:t xml:space="preserve">Si es el caso, los adeudos de </w:t>
      </w:r>
      <w:r w:rsidRPr="00CA35C3">
        <w:rPr>
          <w:rFonts w:ascii="Arial" w:eastAsia="Arial" w:hAnsi="Arial" w:cs="Arial"/>
        </w:rPr>
        <w:t xml:space="preserve">Impuesto sobre Tenencia o Uso de Vehículos y </w:t>
      </w:r>
      <w:r w:rsidRPr="00CA35C3">
        <w:rPr>
          <w:rFonts w:ascii="Arial" w:eastAsia="Arial" w:hAnsi="Arial" w:cs="Arial"/>
          <w:color w:val="000000" w:themeColor="text1"/>
        </w:rPr>
        <w:t>Refrendo de Datos en el Registro Vehicular Estatal</w:t>
      </w:r>
      <w:r w:rsidRPr="00CA35C3">
        <w:rPr>
          <w:rFonts w:ascii="Arial" w:eastAsia="Arial" w:hAnsi="Arial" w:cs="Arial"/>
        </w:rPr>
        <w:t xml:space="preserve"> del Ejercicio Fiscal 2023 y anteriores.</w:t>
      </w:r>
    </w:p>
    <w:p w14:paraId="67CB633B" w14:textId="77777777" w:rsidR="0036045C" w:rsidRPr="00CA35C3" w:rsidRDefault="0036045C" w:rsidP="00CA35C3">
      <w:pPr>
        <w:pStyle w:val="Prrafodelista"/>
        <w:autoSpaceDE w:val="0"/>
        <w:autoSpaceDN w:val="0"/>
        <w:adjustRightInd w:val="0"/>
        <w:ind w:left="1440"/>
        <w:jc w:val="both"/>
        <w:rPr>
          <w:rFonts w:ascii="Arial" w:eastAsia="Arial" w:hAnsi="Arial" w:cs="Arial"/>
          <w:highlight w:val="yellow"/>
        </w:rPr>
      </w:pPr>
    </w:p>
    <w:p w14:paraId="00AAC247" w14:textId="6165263F" w:rsidR="0036045C" w:rsidRPr="00CA35C3" w:rsidRDefault="0036045C" w:rsidP="00CA35C3">
      <w:pPr>
        <w:autoSpaceDE w:val="0"/>
        <w:autoSpaceDN w:val="0"/>
        <w:adjustRightInd w:val="0"/>
        <w:jc w:val="both"/>
        <w:rPr>
          <w:rFonts w:ascii="Arial" w:eastAsia="Arial" w:hAnsi="Arial" w:cs="Arial"/>
        </w:rPr>
      </w:pPr>
      <w:r w:rsidRPr="00CA35C3">
        <w:rPr>
          <w:rFonts w:ascii="Arial" w:eastAsia="Arial" w:hAnsi="Arial" w:cs="Arial"/>
          <w:b/>
          <w:bCs/>
        </w:rPr>
        <w:t xml:space="preserve">III. </w:t>
      </w:r>
      <w:r w:rsidRPr="00CA35C3">
        <w:rPr>
          <w:rFonts w:ascii="Arial" w:eastAsia="Arial" w:hAnsi="Arial" w:cs="Arial"/>
        </w:rPr>
        <w:t>Para las y los propietarios o poseedores de vehículos de transporte público, que se encuentren inscritos en el Registro Vehicular Estatal, quedarán exceptuados del pago del Impuesto sobre Tenencia o Uso de Vehículos del Ejercicio Fiscal 2024, siempre y cuando cumplan con el pago de Refrendo de datos al Registro Vehicular Estatal, de acuerdo a los siguientes:</w:t>
      </w:r>
    </w:p>
    <w:p w14:paraId="31EBCA3A" w14:textId="77777777" w:rsidR="0036045C" w:rsidRPr="00CA35C3" w:rsidRDefault="0036045C" w:rsidP="00CA35C3">
      <w:pPr>
        <w:autoSpaceDE w:val="0"/>
        <w:autoSpaceDN w:val="0"/>
        <w:adjustRightInd w:val="0"/>
        <w:contextualSpacing/>
        <w:jc w:val="both"/>
        <w:rPr>
          <w:rFonts w:ascii="Arial" w:eastAsia="Arial" w:hAnsi="Arial" w:cs="Arial"/>
          <w:highlight w:val="yellow"/>
        </w:rPr>
      </w:pPr>
    </w:p>
    <w:p w14:paraId="3DB9E1E6" w14:textId="77777777" w:rsidR="0036045C" w:rsidRPr="00CA35C3" w:rsidRDefault="0036045C" w:rsidP="00CA35C3">
      <w:pPr>
        <w:pStyle w:val="Prrafodelista"/>
        <w:numPr>
          <w:ilvl w:val="0"/>
          <w:numId w:val="14"/>
        </w:numPr>
        <w:autoSpaceDE w:val="0"/>
        <w:autoSpaceDN w:val="0"/>
        <w:adjustRightInd w:val="0"/>
        <w:ind w:left="284"/>
        <w:jc w:val="both"/>
        <w:rPr>
          <w:rFonts w:ascii="Arial" w:eastAsia="Arial" w:hAnsi="Arial" w:cs="Arial"/>
        </w:rPr>
      </w:pPr>
      <w:r w:rsidRPr="00CA35C3">
        <w:rPr>
          <w:rFonts w:ascii="Arial" w:eastAsia="Arial" w:hAnsi="Arial" w:cs="Arial"/>
        </w:rPr>
        <w:t xml:space="preserve">Para las personas físicas y morales que, previo al pago del </w:t>
      </w:r>
      <w:r w:rsidRPr="00CA35C3">
        <w:rPr>
          <w:rFonts w:ascii="Arial" w:eastAsia="Arial" w:hAnsi="Arial" w:cs="Arial"/>
          <w:color w:val="000000" w:themeColor="text1"/>
        </w:rPr>
        <w:t>Refrendo de Datos en el Registro Vehicular Estatal 2024,</w:t>
      </w:r>
      <w:r w:rsidRPr="00CA35C3">
        <w:rPr>
          <w:rFonts w:ascii="Arial" w:eastAsia="Arial" w:hAnsi="Arial" w:cs="Arial"/>
        </w:rPr>
        <w:t xml:space="preserve"> hayan pagado con antelación el trámite de verificación vehicular correspondiente al primer semestre de 2024, de conformidad con los Acuerdos, Normas y Lineamientos que expida para tal efecto la Secretaría de Medio Ambiente y Recursos Naturales de Hidalgo, </w:t>
      </w:r>
      <w:r w:rsidRPr="00CA35C3">
        <w:rPr>
          <w:rFonts w:ascii="Arial" w:eastAsia="Arial" w:hAnsi="Arial" w:cs="Arial"/>
          <w:color w:val="000000" w:themeColor="text1"/>
        </w:rPr>
        <w:t>pagarán los siguientes conceptos:</w:t>
      </w:r>
    </w:p>
    <w:p w14:paraId="1F1BF6D5" w14:textId="77777777" w:rsidR="0036045C" w:rsidRPr="00CA35C3" w:rsidRDefault="0036045C" w:rsidP="00CA35C3">
      <w:pPr>
        <w:autoSpaceDE w:val="0"/>
        <w:autoSpaceDN w:val="0"/>
        <w:adjustRightInd w:val="0"/>
        <w:ind w:left="720"/>
        <w:contextualSpacing/>
        <w:jc w:val="both"/>
        <w:rPr>
          <w:rFonts w:ascii="Arial" w:eastAsia="Arial" w:hAnsi="Arial" w:cs="Arial"/>
        </w:rPr>
      </w:pPr>
    </w:p>
    <w:p w14:paraId="0ED90314" w14:textId="77777777" w:rsidR="0036045C" w:rsidRPr="00CA35C3" w:rsidRDefault="0036045C" w:rsidP="00CA35C3">
      <w:pPr>
        <w:pStyle w:val="Prrafodelista"/>
        <w:numPr>
          <w:ilvl w:val="0"/>
          <w:numId w:val="10"/>
        </w:numPr>
        <w:autoSpaceDE w:val="0"/>
        <w:autoSpaceDN w:val="0"/>
        <w:adjustRightInd w:val="0"/>
        <w:ind w:left="426"/>
        <w:jc w:val="both"/>
        <w:rPr>
          <w:rFonts w:ascii="Arial" w:eastAsia="Arial" w:hAnsi="Arial" w:cs="Arial"/>
          <w:color w:val="000000" w:themeColor="text1"/>
        </w:rPr>
      </w:pPr>
      <w:r w:rsidRPr="00CA35C3">
        <w:rPr>
          <w:rFonts w:ascii="Arial" w:eastAsia="Arial" w:hAnsi="Arial" w:cs="Arial"/>
          <w:color w:val="000000" w:themeColor="text1"/>
        </w:rPr>
        <w:t xml:space="preserve">Por Refrendo de Datos en el Registro Vehicular Estatal, 11.28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xml:space="preserve">, es decir, un descuento de 1.72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xml:space="preserve"> de acuerdo con lo previsto en el artículo 33 fracción I, inciso d) numeral 3 de la Ley Estatal de Derechos; y </w:t>
      </w:r>
    </w:p>
    <w:p w14:paraId="3657C47F" w14:textId="77777777" w:rsidR="0036045C" w:rsidRPr="00CA35C3" w:rsidRDefault="0036045C" w:rsidP="00CA35C3">
      <w:pPr>
        <w:pStyle w:val="Prrafodelista"/>
        <w:autoSpaceDE w:val="0"/>
        <w:autoSpaceDN w:val="0"/>
        <w:adjustRightInd w:val="0"/>
        <w:ind w:left="426"/>
        <w:jc w:val="both"/>
        <w:rPr>
          <w:rFonts w:ascii="Arial" w:eastAsia="Arial" w:hAnsi="Arial" w:cs="Arial"/>
          <w:color w:val="000000" w:themeColor="text1"/>
        </w:rPr>
      </w:pPr>
    </w:p>
    <w:p w14:paraId="601A18BF" w14:textId="77777777" w:rsidR="0036045C" w:rsidRPr="00CA35C3" w:rsidRDefault="0036045C" w:rsidP="00CA35C3">
      <w:pPr>
        <w:pStyle w:val="Prrafodelista"/>
        <w:numPr>
          <w:ilvl w:val="0"/>
          <w:numId w:val="11"/>
        </w:numPr>
        <w:autoSpaceDE w:val="0"/>
        <w:autoSpaceDN w:val="0"/>
        <w:adjustRightInd w:val="0"/>
        <w:ind w:left="426"/>
        <w:jc w:val="both"/>
        <w:rPr>
          <w:rFonts w:ascii="Arial" w:eastAsia="Arial" w:hAnsi="Arial" w:cs="Arial"/>
          <w:color w:val="000000" w:themeColor="text1"/>
        </w:rPr>
      </w:pPr>
      <w:r w:rsidRPr="00CA35C3">
        <w:rPr>
          <w:rFonts w:ascii="Arial" w:eastAsia="Arial" w:hAnsi="Arial" w:cs="Arial"/>
          <w:color w:val="000000" w:themeColor="text1"/>
        </w:rPr>
        <w:t xml:space="preserve">Si es el caso, los adeudos de </w:t>
      </w:r>
      <w:r w:rsidRPr="00CA35C3">
        <w:rPr>
          <w:rFonts w:ascii="Arial" w:eastAsia="Arial" w:hAnsi="Arial" w:cs="Arial"/>
        </w:rPr>
        <w:t xml:space="preserve">Impuesto sobre Tenencia o Uso de Vehículos y </w:t>
      </w:r>
      <w:r w:rsidRPr="00CA35C3">
        <w:rPr>
          <w:rFonts w:ascii="Arial" w:eastAsia="Arial" w:hAnsi="Arial" w:cs="Arial"/>
          <w:color w:val="000000" w:themeColor="text1"/>
        </w:rPr>
        <w:t>Refrendo de Datos en el Registro Vehicular Estatal</w:t>
      </w:r>
      <w:r w:rsidRPr="00CA35C3">
        <w:rPr>
          <w:rFonts w:ascii="Arial" w:eastAsia="Arial" w:hAnsi="Arial" w:cs="Arial"/>
        </w:rPr>
        <w:t xml:space="preserve"> del Ejercicio Fiscal 2023 y anteriores.</w:t>
      </w:r>
    </w:p>
    <w:p w14:paraId="643444B5" w14:textId="77777777" w:rsidR="0036045C" w:rsidRPr="00CA35C3" w:rsidRDefault="0036045C" w:rsidP="00CA35C3">
      <w:pPr>
        <w:autoSpaceDE w:val="0"/>
        <w:autoSpaceDN w:val="0"/>
        <w:adjustRightInd w:val="0"/>
        <w:ind w:left="720"/>
        <w:contextualSpacing/>
        <w:jc w:val="both"/>
        <w:rPr>
          <w:rFonts w:ascii="Arial" w:eastAsia="Arial" w:hAnsi="Arial" w:cs="Arial"/>
          <w:color w:val="000000" w:themeColor="text1"/>
          <w:highlight w:val="yellow"/>
        </w:rPr>
      </w:pPr>
    </w:p>
    <w:p w14:paraId="443CAE1E" w14:textId="77777777" w:rsidR="0036045C" w:rsidRPr="00CA35C3" w:rsidRDefault="0036045C" w:rsidP="00CA35C3">
      <w:pPr>
        <w:pStyle w:val="Prrafodelista"/>
        <w:numPr>
          <w:ilvl w:val="0"/>
          <w:numId w:val="14"/>
        </w:numPr>
        <w:autoSpaceDE w:val="0"/>
        <w:autoSpaceDN w:val="0"/>
        <w:adjustRightInd w:val="0"/>
        <w:ind w:left="426"/>
        <w:jc w:val="both"/>
        <w:rPr>
          <w:rFonts w:ascii="Arial" w:eastAsia="Arial" w:hAnsi="Arial" w:cs="Arial"/>
        </w:rPr>
      </w:pPr>
      <w:r w:rsidRPr="00CA35C3">
        <w:rPr>
          <w:rFonts w:ascii="Arial" w:eastAsia="Arial" w:hAnsi="Arial" w:cs="Arial"/>
        </w:rPr>
        <w:t xml:space="preserve">Para las personas físicas y morales que, previo al pago del </w:t>
      </w:r>
      <w:r w:rsidRPr="00CA35C3">
        <w:rPr>
          <w:rFonts w:ascii="Arial" w:eastAsia="Arial" w:hAnsi="Arial" w:cs="Arial"/>
          <w:color w:val="000000" w:themeColor="text1"/>
        </w:rPr>
        <w:t xml:space="preserve">Refrendo de Datos en el Registro Vehicular Estatal 2024, </w:t>
      </w:r>
      <w:r w:rsidRPr="00CA35C3">
        <w:rPr>
          <w:rFonts w:ascii="Arial" w:eastAsia="Arial" w:hAnsi="Arial" w:cs="Arial"/>
        </w:rPr>
        <w:t xml:space="preserve">no hayan pagado con antelación el trámite de verificación vehicular correspondiente al primer semestre de 2024, de conformidad con los Acuerdos, Normas y Lineamientos que expida para tal efecto la Secretaría de Medio Ambiente y Recursos Naturales de Hidalgo, </w:t>
      </w:r>
      <w:r w:rsidRPr="00CA35C3">
        <w:rPr>
          <w:rFonts w:ascii="Arial" w:eastAsia="Arial" w:hAnsi="Arial" w:cs="Arial"/>
          <w:color w:val="000000" w:themeColor="text1"/>
        </w:rPr>
        <w:t>pagarán los siguientes conceptos:</w:t>
      </w:r>
    </w:p>
    <w:p w14:paraId="66F090FC" w14:textId="77777777" w:rsidR="0036045C" w:rsidRPr="00CA35C3" w:rsidRDefault="0036045C" w:rsidP="00CA35C3">
      <w:pPr>
        <w:autoSpaceDE w:val="0"/>
        <w:autoSpaceDN w:val="0"/>
        <w:adjustRightInd w:val="0"/>
        <w:ind w:left="720"/>
        <w:contextualSpacing/>
        <w:jc w:val="both"/>
        <w:rPr>
          <w:rFonts w:ascii="Arial" w:eastAsia="Arial" w:hAnsi="Arial" w:cs="Arial"/>
          <w:highlight w:val="yellow"/>
        </w:rPr>
      </w:pPr>
    </w:p>
    <w:p w14:paraId="35F6F674" w14:textId="77777777" w:rsidR="0036045C" w:rsidRPr="00CA35C3" w:rsidRDefault="0036045C" w:rsidP="00CA35C3">
      <w:pPr>
        <w:pStyle w:val="Prrafodelista"/>
        <w:numPr>
          <w:ilvl w:val="0"/>
          <w:numId w:val="11"/>
        </w:numPr>
        <w:autoSpaceDE w:val="0"/>
        <w:autoSpaceDN w:val="0"/>
        <w:adjustRightInd w:val="0"/>
        <w:ind w:left="567"/>
        <w:jc w:val="both"/>
        <w:rPr>
          <w:rFonts w:ascii="Arial" w:eastAsia="Arial" w:hAnsi="Arial" w:cs="Arial"/>
        </w:rPr>
      </w:pPr>
      <w:r w:rsidRPr="00CA35C3">
        <w:rPr>
          <w:rFonts w:ascii="Arial" w:eastAsia="Arial" w:hAnsi="Arial" w:cs="Arial"/>
          <w:color w:val="000000" w:themeColor="text1"/>
        </w:rPr>
        <w:t xml:space="preserve">Por Refrendo de Datos en el Registro Vehicular Estatal 13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de acuerdo con lo previsto en el artículo 33 fracción I, inciso d) numeral 3 de la Ley Estatal de Derechos; y</w:t>
      </w:r>
    </w:p>
    <w:p w14:paraId="5E5990FD" w14:textId="77777777" w:rsidR="0036045C" w:rsidRPr="00CA35C3" w:rsidRDefault="0036045C" w:rsidP="00CA35C3">
      <w:pPr>
        <w:pStyle w:val="Prrafodelista"/>
        <w:autoSpaceDE w:val="0"/>
        <w:autoSpaceDN w:val="0"/>
        <w:adjustRightInd w:val="0"/>
        <w:ind w:left="567"/>
        <w:jc w:val="both"/>
        <w:rPr>
          <w:rFonts w:ascii="Arial" w:eastAsia="Arial" w:hAnsi="Arial" w:cs="Arial"/>
        </w:rPr>
      </w:pPr>
    </w:p>
    <w:p w14:paraId="2D1C1360" w14:textId="77777777" w:rsidR="0036045C" w:rsidRPr="008D6631" w:rsidRDefault="0036045C" w:rsidP="00CA35C3">
      <w:pPr>
        <w:pStyle w:val="Prrafodelista"/>
        <w:numPr>
          <w:ilvl w:val="0"/>
          <w:numId w:val="11"/>
        </w:numPr>
        <w:autoSpaceDE w:val="0"/>
        <w:autoSpaceDN w:val="0"/>
        <w:adjustRightInd w:val="0"/>
        <w:ind w:left="567"/>
        <w:jc w:val="both"/>
        <w:rPr>
          <w:rFonts w:ascii="Arial" w:eastAsia="Arial" w:hAnsi="Arial" w:cs="Arial"/>
          <w:color w:val="000000" w:themeColor="text1"/>
        </w:rPr>
      </w:pPr>
      <w:r w:rsidRPr="00CA35C3">
        <w:rPr>
          <w:rFonts w:ascii="Arial" w:eastAsia="Arial" w:hAnsi="Arial" w:cs="Arial"/>
          <w:color w:val="000000" w:themeColor="text1"/>
        </w:rPr>
        <w:t xml:space="preserve">Si es el caso, los adeudos de </w:t>
      </w:r>
      <w:r w:rsidRPr="00CA35C3">
        <w:rPr>
          <w:rFonts w:ascii="Arial" w:eastAsia="Arial" w:hAnsi="Arial" w:cs="Arial"/>
        </w:rPr>
        <w:t xml:space="preserve">Impuesto sobre Tenencia o Uso de Vehículos y </w:t>
      </w:r>
      <w:r w:rsidRPr="00CA35C3">
        <w:rPr>
          <w:rFonts w:ascii="Arial" w:eastAsia="Arial" w:hAnsi="Arial" w:cs="Arial"/>
          <w:color w:val="000000" w:themeColor="text1"/>
        </w:rPr>
        <w:t>Refrendo de Datos en el Registro Vehicular Estatal</w:t>
      </w:r>
      <w:r w:rsidRPr="00CA35C3">
        <w:rPr>
          <w:rFonts w:ascii="Arial" w:eastAsia="Arial" w:hAnsi="Arial" w:cs="Arial"/>
        </w:rPr>
        <w:t xml:space="preserve"> del Ejercicio Fiscal 2023 y anteriores.</w:t>
      </w:r>
    </w:p>
    <w:p w14:paraId="3F8DDA09" w14:textId="77777777" w:rsidR="008D6631" w:rsidRPr="008D6631" w:rsidRDefault="008D6631" w:rsidP="008D6631">
      <w:pPr>
        <w:autoSpaceDE w:val="0"/>
        <w:autoSpaceDN w:val="0"/>
        <w:adjustRightInd w:val="0"/>
        <w:jc w:val="both"/>
        <w:rPr>
          <w:rFonts w:ascii="Arial" w:eastAsia="Arial" w:hAnsi="Arial" w:cs="Arial"/>
          <w:color w:val="000000" w:themeColor="text1"/>
        </w:rPr>
      </w:pPr>
    </w:p>
    <w:p w14:paraId="5054BD2B" w14:textId="6D317C13" w:rsidR="0036045C" w:rsidRPr="00CA35C3" w:rsidRDefault="0036045C" w:rsidP="00CA35C3">
      <w:pPr>
        <w:pStyle w:val="Prrafodelista"/>
        <w:autoSpaceDE w:val="0"/>
        <w:autoSpaceDN w:val="0"/>
        <w:adjustRightInd w:val="0"/>
        <w:ind w:left="0"/>
        <w:jc w:val="both"/>
        <w:rPr>
          <w:rFonts w:ascii="Arial" w:eastAsia="Arial" w:hAnsi="Arial" w:cs="Arial"/>
        </w:rPr>
      </w:pPr>
      <w:r w:rsidRPr="00CA35C3">
        <w:rPr>
          <w:rFonts w:ascii="Arial" w:eastAsia="Arial" w:hAnsi="Arial" w:cs="Arial"/>
          <w:b/>
          <w:bCs/>
        </w:rPr>
        <w:t xml:space="preserve">IV. </w:t>
      </w:r>
      <w:r w:rsidRPr="00CA35C3">
        <w:rPr>
          <w:rFonts w:ascii="Arial" w:eastAsia="Arial" w:hAnsi="Arial" w:cs="Arial"/>
        </w:rPr>
        <w:t>Para las personas físicas y morales que tengan bajo su resguardo placas de demostración, que se encuentren inscritos en el Registro Vehicular Estatal, pagarán los siguientes conceptos:</w:t>
      </w:r>
    </w:p>
    <w:p w14:paraId="5DEA0D56" w14:textId="77777777" w:rsidR="0036045C" w:rsidRPr="00CA35C3" w:rsidRDefault="0036045C" w:rsidP="00CA35C3">
      <w:pPr>
        <w:pStyle w:val="Prrafodelista"/>
        <w:autoSpaceDE w:val="0"/>
        <w:autoSpaceDN w:val="0"/>
        <w:adjustRightInd w:val="0"/>
        <w:ind w:left="284"/>
        <w:jc w:val="both"/>
        <w:rPr>
          <w:rFonts w:ascii="Arial" w:eastAsia="Arial" w:hAnsi="Arial" w:cs="Arial"/>
        </w:rPr>
      </w:pPr>
    </w:p>
    <w:p w14:paraId="770E799A" w14:textId="77777777" w:rsidR="0036045C" w:rsidRPr="00CA35C3" w:rsidRDefault="0036045C" w:rsidP="00CA35C3">
      <w:pPr>
        <w:pStyle w:val="Prrafodelista"/>
        <w:numPr>
          <w:ilvl w:val="0"/>
          <w:numId w:val="11"/>
        </w:numPr>
        <w:autoSpaceDE w:val="0"/>
        <w:autoSpaceDN w:val="0"/>
        <w:adjustRightInd w:val="0"/>
        <w:ind w:left="426"/>
        <w:jc w:val="both"/>
        <w:rPr>
          <w:rFonts w:ascii="Arial" w:eastAsia="Arial" w:hAnsi="Arial" w:cs="Arial"/>
        </w:rPr>
      </w:pPr>
      <w:r w:rsidRPr="00CA35C3">
        <w:rPr>
          <w:rFonts w:ascii="Arial" w:eastAsia="Arial" w:hAnsi="Arial" w:cs="Arial"/>
          <w:color w:val="000000" w:themeColor="text1"/>
        </w:rPr>
        <w:t xml:space="preserve">Por Refrendo Anual para su Utilización 19.5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xml:space="preserve">, de acuerdo con lo previsto en el artículo 33 fracción I, inciso b) numeral 3 de la Ley Estatal de Derechos; y </w:t>
      </w:r>
    </w:p>
    <w:p w14:paraId="015BEF3A" w14:textId="77777777" w:rsidR="0036045C" w:rsidRPr="00CA35C3" w:rsidRDefault="0036045C" w:rsidP="00CA35C3">
      <w:pPr>
        <w:pStyle w:val="Prrafodelista"/>
        <w:autoSpaceDE w:val="0"/>
        <w:autoSpaceDN w:val="0"/>
        <w:adjustRightInd w:val="0"/>
        <w:ind w:left="426"/>
        <w:jc w:val="both"/>
        <w:rPr>
          <w:rFonts w:ascii="Arial" w:eastAsia="Arial" w:hAnsi="Arial" w:cs="Arial"/>
        </w:rPr>
      </w:pPr>
    </w:p>
    <w:p w14:paraId="3EF5354C" w14:textId="77777777" w:rsidR="0036045C" w:rsidRPr="00CA35C3" w:rsidRDefault="0036045C" w:rsidP="00CA35C3">
      <w:pPr>
        <w:pStyle w:val="Prrafodelista"/>
        <w:numPr>
          <w:ilvl w:val="0"/>
          <w:numId w:val="11"/>
        </w:numPr>
        <w:autoSpaceDE w:val="0"/>
        <w:autoSpaceDN w:val="0"/>
        <w:adjustRightInd w:val="0"/>
        <w:ind w:left="426"/>
        <w:jc w:val="both"/>
        <w:rPr>
          <w:rFonts w:ascii="Arial" w:eastAsia="Arial" w:hAnsi="Arial" w:cs="Arial"/>
          <w:color w:val="000000" w:themeColor="text1"/>
        </w:rPr>
      </w:pPr>
      <w:r w:rsidRPr="00CA35C3">
        <w:rPr>
          <w:rFonts w:ascii="Arial" w:eastAsia="Arial" w:hAnsi="Arial" w:cs="Arial"/>
          <w:color w:val="000000" w:themeColor="text1"/>
        </w:rPr>
        <w:t xml:space="preserve">Si es el caso, los adeudos de Refrendo Anual para su Utilización </w:t>
      </w:r>
      <w:r w:rsidRPr="00CA35C3">
        <w:rPr>
          <w:rFonts w:ascii="Arial" w:eastAsia="Arial" w:hAnsi="Arial" w:cs="Arial"/>
        </w:rPr>
        <w:t>del Ejercicio Fiscal 2023 y anteriores.</w:t>
      </w:r>
    </w:p>
    <w:p w14:paraId="600A8B69" w14:textId="77777777" w:rsidR="0036045C" w:rsidRPr="00CA35C3" w:rsidRDefault="0036045C" w:rsidP="00CA35C3">
      <w:pPr>
        <w:pStyle w:val="Prrafodelista"/>
        <w:autoSpaceDE w:val="0"/>
        <w:autoSpaceDN w:val="0"/>
        <w:adjustRightInd w:val="0"/>
        <w:ind w:left="1440"/>
        <w:jc w:val="both"/>
        <w:rPr>
          <w:rFonts w:ascii="Arial" w:eastAsia="Arial" w:hAnsi="Arial" w:cs="Arial"/>
          <w:highlight w:val="yellow"/>
        </w:rPr>
      </w:pPr>
    </w:p>
    <w:p w14:paraId="0F93288B" w14:textId="08FB8BE1"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V. </w:t>
      </w:r>
      <w:r w:rsidRPr="00CA35C3">
        <w:rPr>
          <w:rFonts w:ascii="Arial" w:eastAsia="Calibri" w:hAnsi="Arial" w:cs="Arial"/>
          <w:lang w:eastAsia="en-US"/>
        </w:rPr>
        <w:t xml:space="preserve">Para </w:t>
      </w:r>
      <w:r w:rsidRPr="00CA35C3">
        <w:rPr>
          <w:rFonts w:ascii="Arial" w:eastAsia="Arial" w:hAnsi="Arial" w:cs="Arial"/>
        </w:rPr>
        <w:t>las y los propietarios o poseedores</w:t>
      </w:r>
      <w:r w:rsidRPr="00CA35C3">
        <w:rPr>
          <w:rFonts w:ascii="Arial" w:eastAsia="Calibri" w:hAnsi="Arial" w:cs="Arial"/>
          <w:lang w:eastAsia="en-US"/>
        </w:rPr>
        <w:t xml:space="preserve"> de motocicletas y remolques, domiciliados en el Estado de Hidalgo, que nunca hayan sido </w:t>
      </w:r>
      <w:proofErr w:type="spellStart"/>
      <w:proofErr w:type="gramStart"/>
      <w:r w:rsidRPr="00CA35C3">
        <w:rPr>
          <w:rFonts w:ascii="Arial" w:eastAsia="Calibri" w:hAnsi="Arial" w:cs="Arial"/>
          <w:lang w:eastAsia="en-US"/>
        </w:rPr>
        <w:t>emplacados</w:t>
      </w:r>
      <w:proofErr w:type="spellEnd"/>
      <w:r w:rsidRPr="00CA35C3">
        <w:rPr>
          <w:rFonts w:ascii="Arial" w:eastAsia="Calibri" w:hAnsi="Arial" w:cs="Arial"/>
          <w:lang w:eastAsia="en-US"/>
        </w:rPr>
        <w:t xml:space="preserve">  en</w:t>
      </w:r>
      <w:proofErr w:type="gramEnd"/>
      <w:r w:rsidRPr="00CA35C3">
        <w:rPr>
          <w:rFonts w:ascii="Arial" w:eastAsia="Calibri" w:hAnsi="Arial" w:cs="Arial"/>
          <w:lang w:eastAsia="en-US"/>
        </w:rPr>
        <w:t xml:space="preserve"> el estado o en alguna otra entidad federativa, podrán inscribirlos en el Registro Vehicular Estatal, pagando los siguientes conceptos:</w:t>
      </w:r>
    </w:p>
    <w:p w14:paraId="1B871778" w14:textId="77777777" w:rsidR="0036045C" w:rsidRPr="00CA35C3" w:rsidRDefault="0036045C" w:rsidP="00CA35C3">
      <w:pPr>
        <w:autoSpaceDE w:val="0"/>
        <w:autoSpaceDN w:val="0"/>
        <w:adjustRightInd w:val="0"/>
        <w:ind w:left="720"/>
        <w:jc w:val="both"/>
        <w:rPr>
          <w:rFonts w:ascii="Arial" w:eastAsia="Calibri" w:hAnsi="Arial" w:cs="Arial"/>
          <w:lang w:eastAsia="en-US"/>
        </w:rPr>
      </w:pPr>
    </w:p>
    <w:p w14:paraId="289C0833" w14:textId="77777777" w:rsidR="0036045C" w:rsidRPr="00CA35C3" w:rsidRDefault="0036045C" w:rsidP="00CA35C3">
      <w:pPr>
        <w:numPr>
          <w:ilvl w:val="0"/>
          <w:numId w:val="12"/>
        </w:numPr>
        <w:autoSpaceDE w:val="0"/>
        <w:autoSpaceDN w:val="0"/>
        <w:adjustRightInd w:val="0"/>
        <w:ind w:left="426" w:hanging="284"/>
        <w:contextualSpacing/>
        <w:jc w:val="both"/>
        <w:rPr>
          <w:rFonts w:ascii="Arial" w:eastAsia="Arial" w:hAnsi="Arial" w:cs="Arial"/>
        </w:rPr>
      </w:pPr>
      <w:r w:rsidRPr="00CA35C3">
        <w:rPr>
          <w:rFonts w:ascii="Arial" w:eastAsia="Arial" w:hAnsi="Arial" w:cs="Arial"/>
          <w:color w:val="000000" w:themeColor="text1"/>
        </w:rPr>
        <w:t xml:space="preserve">Por Incorporación al Registro Vehicular Estatal, 10.4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xml:space="preserve">, de acuerdo con lo previsto en el artículo 33 fracción I, inciso a) numeral 1 de la Ley Estatal de Derechos; y  </w:t>
      </w:r>
    </w:p>
    <w:p w14:paraId="04F34973" w14:textId="77777777" w:rsidR="0036045C" w:rsidRPr="00CA35C3" w:rsidRDefault="0036045C" w:rsidP="00CA35C3">
      <w:pPr>
        <w:autoSpaceDE w:val="0"/>
        <w:autoSpaceDN w:val="0"/>
        <w:adjustRightInd w:val="0"/>
        <w:ind w:left="426" w:hanging="284"/>
        <w:contextualSpacing/>
        <w:jc w:val="both"/>
        <w:rPr>
          <w:rFonts w:ascii="Arial" w:eastAsia="Arial" w:hAnsi="Arial" w:cs="Arial"/>
        </w:rPr>
      </w:pPr>
    </w:p>
    <w:p w14:paraId="045567BE" w14:textId="77777777" w:rsidR="0036045C" w:rsidRPr="00CA35C3" w:rsidRDefault="0036045C" w:rsidP="00CA35C3">
      <w:pPr>
        <w:numPr>
          <w:ilvl w:val="0"/>
          <w:numId w:val="12"/>
        </w:numPr>
        <w:autoSpaceDE w:val="0"/>
        <w:autoSpaceDN w:val="0"/>
        <w:adjustRightInd w:val="0"/>
        <w:ind w:left="426" w:hanging="284"/>
        <w:jc w:val="both"/>
        <w:rPr>
          <w:rFonts w:ascii="Arial" w:eastAsia="Calibri" w:hAnsi="Arial" w:cs="Arial"/>
          <w:lang w:eastAsia="en-US"/>
        </w:rPr>
      </w:pPr>
      <w:r w:rsidRPr="00CA35C3">
        <w:rPr>
          <w:rFonts w:ascii="Arial" w:eastAsia="Calibri" w:hAnsi="Arial" w:cs="Arial"/>
          <w:lang w:eastAsia="en-US"/>
        </w:rPr>
        <w:t xml:space="preserve">Por la actualización de datos al </w:t>
      </w:r>
      <w:r w:rsidRPr="00CA35C3">
        <w:rPr>
          <w:rFonts w:ascii="Arial" w:eastAsia="Arial" w:hAnsi="Arial" w:cs="Arial"/>
          <w:color w:val="000000" w:themeColor="text1"/>
        </w:rPr>
        <w:t>Registro Vehicular Estatal</w:t>
      </w:r>
      <w:r w:rsidRPr="00CA35C3">
        <w:rPr>
          <w:rFonts w:ascii="Arial" w:eastAsia="Calibri" w:hAnsi="Arial" w:cs="Arial"/>
          <w:lang w:eastAsia="en-US"/>
        </w:rPr>
        <w:t xml:space="preserve"> </w:t>
      </w:r>
      <w:proofErr w:type="gramStart"/>
      <w:r w:rsidRPr="00CA35C3">
        <w:rPr>
          <w:rFonts w:ascii="Arial" w:eastAsia="Calibri" w:hAnsi="Arial" w:cs="Arial"/>
          <w:lang w:eastAsia="en-US"/>
        </w:rPr>
        <w:t>que</w:t>
      </w:r>
      <w:proofErr w:type="gramEnd"/>
      <w:r w:rsidRPr="00CA35C3">
        <w:rPr>
          <w:rFonts w:ascii="Arial" w:eastAsia="Calibri" w:hAnsi="Arial" w:cs="Arial"/>
          <w:lang w:eastAsia="en-US"/>
        </w:rPr>
        <w:t xml:space="preserve"> de origen al canje de placas metálicas, 10.4 </w:t>
      </w:r>
      <w:proofErr w:type="spellStart"/>
      <w:r w:rsidRPr="00CA35C3">
        <w:rPr>
          <w:rFonts w:ascii="Arial" w:eastAsia="Calibri" w:hAnsi="Arial" w:cs="Arial"/>
          <w:lang w:eastAsia="en-US"/>
        </w:rPr>
        <w:t>UMAS</w:t>
      </w:r>
      <w:proofErr w:type="spellEnd"/>
      <w:r w:rsidRPr="00CA35C3">
        <w:rPr>
          <w:rFonts w:ascii="Arial" w:eastAsia="Calibri" w:hAnsi="Arial" w:cs="Arial"/>
          <w:lang w:eastAsia="en-US"/>
        </w:rPr>
        <w:t xml:space="preserve">, de acuerdo con lo señalado en el </w:t>
      </w:r>
      <w:r w:rsidRPr="00CA35C3">
        <w:rPr>
          <w:rFonts w:ascii="Arial" w:eastAsia="Arial" w:hAnsi="Arial" w:cs="Arial"/>
          <w:color w:val="000000" w:themeColor="text1"/>
        </w:rPr>
        <w:t>artículo 33 fracción I, inciso a) numeral 2 de la Ley Estatal de Derechos.</w:t>
      </w:r>
    </w:p>
    <w:p w14:paraId="5B79A8E2" w14:textId="77777777" w:rsidR="0036045C" w:rsidRPr="00CA35C3" w:rsidRDefault="0036045C" w:rsidP="00CA35C3">
      <w:pPr>
        <w:rPr>
          <w:rFonts w:ascii="Arial" w:eastAsia="Calibri" w:hAnsi="Arial" w:cs="Arial"/>
          <w:lang w:eastAsia="en-US"/>
        </w:rPr>
      </w:pPr>
    </w:p>
    <w:p w14:paraId="6550BD2B" w14:textId="18AA98BB" w:rsidR="0036045C" w:rsidRPr="00CA35C3" w:rsidRDefault="0036045C"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VI. </w:t>
      </w:r>
      <w:r w:rsidRPr="00CA35C3">
        <w:rPr>
          <w:rFonts w:ascii="Arial" w:eastAsia="Calibri" w:hAnsi="Arial" w:cs="Arial"/>
          <w:lang w:eastAsia="en-US"/>
        </w:rPr>
        <w:t xml:space="preserve">Para los vehículos nuevos facturados </w:t>
      </w:r>
      <w:r w:rsidR="00D85EB1" w:rsidRPr="00CA35C3">
        <w:rPr>
          <w:rFonts w:ascii="Arial" w:eastAsia="Calibri" w:hAnsi="Arial" w:cs="Arial"/>
          <w:lang w:eastAsia="en-US"/>
        </w:rPr>
        <w:t>del 1 de</w:t>
      </w:r>
      <w:r w:rsidRPr="00CA35C3">
        <w:rPr>
          <w:rFonts w:ascii="Arial" w:eastAsia="Calibri" w:hAnsi="Arial" w:cs="Arial"/>
          <w:lang w:eastAsia="en-US"/>
        </w:rPr>
        <w:t xml:space="preserve"> diciembre de 2023 y hasta el 1 de diciembre de 2024, quedará exceptuados del pago del Impuesto sobre Tenencia 2023 y 2024, siempre y cuando realicen su incorporación al Registro Vehicular Estatal, dentro de los 45 días posteriores a la fecha de la emisión de la factura, por lo que pagarán los siguientes conceptos:</w:t>
      </w:r>
    </w:p>
    <w:p w14:paraId="6575F701" w14:textId="77777777" w:rsidR="0036045C" w:rsidRPr="00CA35C3" w:rsidRDefault="0036045C" w:rsidP="00CA35C3">
      <w:pPr>
        <w:autoSpaceDE w:val="0"/>
        <w:autoSpaceDN w:val="0"/>
        <w:adjustRightInd w:val="0"/>
        <w:jc w:val="both"/>
        <w:rPr>
          <w:rFonts w:ascii="Arial" w:eastAsia="Calibri" w:hAnsi="Arial" w:cs="Arial"/>
          <w:lang w:eastAsia="en-US"/>
        </w:rPr>
      </w:pPr>
    </w:p>
    <w:p w14:paraId="7991E024" w14:textId="77777777" w:rsidR="0036045C" w:rsidRPr="00CA35C3" w:rsidRDefault="0036045C" w:rsidP="00CA35C3">
      <w:pPr>
        <w:numPr>
          <w:ilvl w:val="0"/>
          <w:numId w:val="12"/>
        </w:numPr>
        <w:autoSpaceDE w:val="0"/>
        <w:autoSpaceDN w:val="0"/>
        <w:adjustRightInd w:val="0"/>
        <w:ind w:left="567"/>
        <w:contextualSpacing/>
        <w:jc w:val="both"/>
        <w:rPr>
          <w:rFonts w:ascii="Arial" w:eastAsia="Arial" w:hAnsi="Arial" w:cs="Arial"/>
        </w:rPr>
      </w:pPr>
      <w:r w:rsidRPr="00CA35C3">
        <w:rPr>
          <w:rFonts w:ascii="Arial" w:eastAsia="Arial" w:hAnsi="Arial" w:cs="Arial"/>
          <w:color w:val="000000" w:themeColor="text1"/>
        </w:rPr>
        <w:lastRenderedPageBreak/>
        <w:t xml:space="preserve">Por Incorporación al Registro Vehicular Estatal, 10.4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xml:space="preserve">, de acuerdo con lo previsto en el artículo 33 fracción I, inciso a) numeral 1 de la Ley Estatal de Derechos; y  </w:t>
      </w:r>
    </w:p>
    <w:p w14:paraId="6C50ABCD" w14:textId="77777777" w:rsidR="0036045C" w:rsidRPr="00CA35C3" w:rsidRDefault="0036045C" w:rsidP="00CA35C3">
      <w:pPr>
        <w:autoSpaceDE w:val="0"/>
        <w:autoSpaceDN w:val="0"/>
        <w:adjustRightInd w:val="0"/>
        <w:ind w:left="567"/>
        <w:contextualSpacing/>
        <w:jc w:val="both"/>
        <w:rPr>
          <w:rFonts w:ascii="Arial" w:eastAsia="Arial" w:hAnsi="Arial" w:cs="Arial"/>
        </w:rPr>
      </w:pPr>
    </w:p>
    <w:p w14:paraId="6DDBD8DF" w14:textId="77777777" w:rsidR="0036045C" w:rsidRPr="00CA35C3" w:rsidRDefault="0036045C" w:rsidP="00CA35C3">
      <w:pPr>
        <w:numPr>
          <w:ilvl w:val="0"/>
          <w:numId w:val="12"/>
        </w:numPr>
        <w:autoSpaceDE w:val="0"/>
        <w:autoSpaceDN w:val="0"/>
        <w:adjustRightInd w:val="0"/>
        <w:ind w:left="567"/>
        <w:jc w:val="both"/>
        <w:rPr>
          <w:rFonts w:ascii="Arial" w:eastAsia="Calibri" w:hAnsi="Arial" w:cs="Arial"/>
          <w:lang w:eastAsia="en-US"/>
        </w:rPr>
      </w:pPr>
      <w:r w:rsidRPr="00CA35C3">
        <w:rPr>
          <w:rFonts w:ascii="Arial" w:eastAsia="Calibri" w:hAnsi="Arial" w:cs="Arial"/>
          <w:lang w:eastAsia="en-US"/>
        </w:rPr>
        <w:t xml:space="preserve">Por la actualización de datos al </w:t>
      </w:r>
      <w:r w:rsidRPr="00CA35C3">
        <w:rPr>
          <w:rFonts w:ascii="Arial" w:eastAsia="Arial" w:hAnsi="Arial" w:cs="Arial"/>
          <w:color w:val="000000" w:themeColor="text1"/>
        </w:rPr>
        <w:t>Registro Vehicular Estatal</w:t>
      </w:r>
      <w:r w:rsidRPr="00CA35C3">
        <w:rPr>
          <w:rFonts w:ascii="Arial" w:eastAsia="Calibri" w:hAnsi="Arial" w:cs="Arial"/>
          <w:lang w:eastAsia="en-US"/>
        </w:rPr>
        <w:t xml:space="preserve"> </w:t>
      </w:r>
      <w:proofErr w:type="gramStart"/>
      <w:r w:rsidRPr="00CA35C3">
        <w:rPr>
          <w:rFonts w:ascii="Arial" w:eastAsia="Calibri" w:hAnsi="Arial" w:cs="Arial"/>
          <w:lang w:eastAsia="en-US"/>
        </w:rPr>
        <w:t>que</w:t>
      </w:r>
      <w:proofErr w:type="gramEnd"/>
      <w:r w:rsidRPr="00CA35C3">
        <w:rPr>
          <w:rFonts w:ascii="Arial" w:eastAsia="Calibri" w:hAnsi="Arial" w:cs="Arial"/>
          <w:lang w:eastAsia="en-US"/>
        </w:rPr>
        <w:t xml:space="preserve"> de origen al canje de placas metálicas, 10.4 </w:t>
      </w:r>
      <w:proofErr w:type="spellStart"/>
      <w:r w:rsidRPr="00CA35C3">
        <w:rPr>
          <w:rFonts w:ascii="Arial" w:eastAsia="Calibri" w:hAnsi="Arial" w:cs="Arial"/>
          <w:lang w:eastAsia="en-US"/>
        </w:rPr>
        <w:t>UMAS</w:t>
      </w:r>
      <w:proofErr w:type="spellEnd"/>
      <w:r w:rsidRPr="00CA35C3">
        <w:rPr>
          <w:rFonts w:ascii="Arial" w:eastAsia="Calibri" w:hAnsi="Arial" w:cs="Arial"/>
          <w:lang w:eastAsia="en-US"/>
        </w:rPr>
        <w:t xml:space="preserve">, de acuerdo con lo señalado en el </w:t>
      </w:r>
      <w:r w:rsidRPr="00CA35C3">
        <w:rPr>
          <w:rFonts w:ascii="Arial" w:eastAsia="Arial" w:hAnsi="Arial" w:cs="Arial"/>
          <w:color w:val="000000" w:themeColor="text1"/>
        </w:rPr>
        <w:t>artículo 33 fracción I, inciso a) numeral 2 de la Ley Estatal de Derechos.</w:t>
      </w:r>
    </w:p>
    <w:p w14:paraId="261BD787" w14:textId="77777777" w:rsidR="0036045C" w:rsidRPr="00CA35C3" w:rsidRDefault="0036045C" w:rsidP="00CA35C3">
      <w:pPr>
        <w:pStyle w:val="Prrafodelista"/>
        <w:rPr>
          <w:rFonts w:ascii="Arial" w:eastAsia="Calibri" w:hAnsi="Arial" w:cs="Arial"/>
          <w:lang w:eastAsia="en-US"/>
        </w:rPr>
      </w:pPr>
    </w:p>
    <w:p w14:paraId="15281AE8" w14:textId="56347F2E" w:rsidR="0036045C" w:rsidRPr="00CA35C3" w:rsidRDefault="00D85EB1" w:rsidP="00CA35C3">
      <w:pPr>
        <w:autoSpaceDE w:val="0"/>
        <w:autoSpaceDN w:val="0"/>
        <w:adjustRightInd w:val="0"/>
        <w:jc w:val="both"/>
        <w:rPr>
          <w:rFonts w:ascii="Arial" w:eastAsia="Calibri" w:hAnsi="Arial" w:cs="Arial"/>
          <w:lang w:eastAsia="en-US"/>
        </w:rPr>
      </w:pPr>
      <w:r w:rsidRPr="00CA35C3">
        <w:rPr>
          <w:rFonts w:ascii="Arial" w:eastAsia="Calibri" w:hAnsi="Arial" w:cs="Arial"/>
          <w:b/>
          <w:bCs/>
          <w:lang w:eastAsia="en-US"/>
        </w:rPr>
        <w:t xml:space="preserve">VII. </w:t>
      </w:r>
      <w:r w:rsidR="0036045C" w:rsidRPr="00CA35C3">
        <w:rPr>
          <w:rFonts w:ascii="Arial" w:eastAsia="Calibri" w:hAnsi="Arial" w:cs="Arial"/>
          <w:lang w:eastAsia="en-US"/>
        </w:rPr>
        <w:t xml:space="preserve">Para aquellos vehículos, motocicletas y remolques, cuyos propietarios están domiciliados en el Estado de Hidalgo, que portan o hayan portado placas expedidas por otra entidad federativa o de la autoridad federal competente o sean legalizados, conforme a </w:t>
      </w:r>
      <w:r w:rsidR="0036045C" w:rsidRPr="00CA35C3">
        <w:rPr>
          <w:rFonts w:ascii="Arial" w:eastAsia="Arial" w:hAnsi="Arial" w:cs="Arial"/>
          <w:lang w:val="es-ES"/>
        </w:rPr>
        <w:t>los Lineamientos</w:t>
      </w:r>
      <w:r w:rsidR="0036045C" w:rsidRPr="00CA35C3">
        <w:rPr>
          <w:rFonts w:ascii="Arial" w:eastAsia="Calibri" w:hAnsi="Arial" w:cs="Arial"/>
          <w:lang w:eastAsia="en-US"/>
        </w:rPr>
        <w:t xml:space="preserve"> de Operación que para tal efecto se publiquen, podrán inscribir sus vehículos en el Registro Vehicular estatal, sin que con ello tengan la obligación de pagar en el Estado de Hidalgo, las obligaciones pendientes de pago en la otra u otras entidades federativas, por lo que pagarán los siguientes conceptos:</w:t>
      </w:r>
    </w:p>
    <w:p w14:paraId="3E9CE6FC" w14:textId="77777777" w:rsidR="0036045C" w:rsidRPr="00CA35C3" w:rsidRDefault="0036045C" w:rsidP="00CA35C3">
      <w:pPr>
        <w:autoSpaceDE w:val="0"/>
        <w:autoSpaceDN w:val="0"/>
        <w:adjustRightInd w:val="0"/>
        <w:ind w:left="720"/>
        <w:jc w:val="both"/>
        <w:rPr>
          <w:rFonts w:ascii="Arial" w:eastAsia="Calibri" w:hAnsi="Arial" w:cs="Arial"/>
          <w:lang w:eastAsia="en-US"/>
        </w:rPr>
      </w:pPr>
    </w:p>
    <w:p w14:paraId="24562DEF" w14:textId="77777777" w:rsidR="0036045C" w:rsidRPr="00CA35C3" w:rsidRDefault="0036045C" w:rsidP="00CA35C3">
      <w:pPr>
        <w:numPr>
          <w:ilvl w:val="0"/>
          <w:numId w:val="12"/>
        </w:numPr>
        <w:autoSpaceDE w:val="0"/>
        <w:autoSpaceDN w:val="0"/>
        <w:adjustRightInd w:val="0"/>
        <w:ind w:left="567"/>
        <w:contextualSpacing/>
        <w:jc w:val="both"/>
        <w:rPr>
          <w:rFonts w:ascii="Arial" w:eastAsia="Arial" w:hAnsi="Arial" w:cs="Arial"/>
        </w:rPr>
      </w:pPr>
      <w:r w:rsidRPr="00CA35C3">
        <w:rPr>
          <w:rFonts w:ascii="Arial" w:eastAsia="Arial" w:hAnsi="Arial" w:cs="Arial"/>
          <w:color w:val="000000" w:themeColor="text1"/>
        </w:rPr>
        <w:t xml:space="preserve">Por Incorporación al Registro Vehicular Estatal, 10.4 </w:t>
      </w:r>
      <w:proofErr w:type="spellStart"/>
      <w:r w:rsidRPr="00CA35C3">
        <w:rPr>
          <w:rFonts w:ascii="Arial" w:eastAsia="Arial" w:hAnsi="Arial" w:cs="Arial"/>
          <w:color w:val="000000" w:themeColor="text1"/>
        </w:rPr>
        <w:t>UMAS</w:t>
      </w:r>
      <w:proofErr w:type="spellEnd"/>
      <w:r w:rsidRPr="00CA35C3">
        <w:rPr>
          <w:rFonts w:ascii="Arial" w:eastAsia="Arial" w:hAnsi="Arial" w:cs="Arial"/>
          <w:color w:val="000000" w:themeColor="text1"/>
        </w:rPr>
        <w:t xml:space="preserve">, de acuerdo con lo previsto en el artículo 33 fracción I, inciso a) numeral 1 de la Ley Estatal de Derechos; </w:t>
      </w:r>
    </w:p>
    <w:p w14:paraId="192D023E" w14:textId="77777777" w:rsidR="0036045C" w:rsidRPr="00CA35C3" w:rsidRDefault="0036045C" w:rsidP="00CA35C3">
      <w:pPr>
        <w:autoSpaceDE w:val="0"/>
        <w:autoSpaceDN w:val="0"/>
        <w:adjustRightInd w:val="0"/>
        <w:ind w:left="567"/>
        <w:contextualSpacing/>
        <w:jc w:val="both"/>
        <w:rPr>
          <w:rFonts w:ascii="Arial" w:eastAsia="Arial" w:hAnsi="Arial" w:cs="Arial"/>
        </w:rPr>
      </w:pPr>
    </w:p>
    <w:p w14:paraId="6EBBC4E2" w14:textId="77777777" w:rsidR="0036045C" w:rsidRPr="00CA35C3" w:rsidRDefault="0036045C" w:rsidP="00CA35C3">
      <w:pPr>
        <w:numPr>
          <w:ilvl w:val="0"/>
          <w:numId w:val="12"/>
        </w:numPr>
        <w:autoSpaceDE w:val="0"/>
        <w:autoSpaceDN w:val="0"/>
        <w:adjustRightInd w:val="0"/>
        <w:ind w:left="567"/>
        <w:jc w:val="both"/>
        <w:rPr>
          <w:rFonts w:ascii="Arial" w:eastAsia="Calibri" w:hAnsi="Arial" w:cs="Arial"/>
          <w:lang w:eastAsia="en-US"/>
        </w:rPr>
      </w:pPr>
      <w:r w:rsidRPr="00CA35C3">
        <w:rPr>
          <w:rFonts w:ascii="Arial" w:eastAsia="Calibri" w:hAnsi="Arial" w:cs="Arial"/>
          <w:lang w:eastAsia="en-US"/>
        </w:rPr>
        <w:t xml:space="preserve">Por la actualización de datos al </w:t>
      </w:r>
      <w:r w:rsidRPr="00CA35C3">
        <w:rPr>
          <w:rFonts w:ascii="Arial" w:eastAsia="Arial" w:hAnsi="Arial" w:cs="Arial"/>
          <w:color w:val="000000" w:themeColor="text1"/>
        </w:rPr>
        <w:t>Registro Vehicular Estatal</w:t>
      </w:r>
      <w:r w:rsidRPr="00CA35C3">
        <w:rPr>
          <w:rFonts w:ascii="Arial" w:eastAsia="Calibri" w:hAnsi="Arial" w:cs="Arial"/>
          <w:lang w:eastAsia="en-US"/>
        </w:rPr>
        <w:t xml:space="preserve"> </w:t>
      </w:r>
      <w:proofErr w:type="gramStart"/>
      <w:r w:rsidRPr="00CA35C3">
        <w:rPr>
          <w:rFonts w:ascii="Arial" w:eastAsia="Calibri" w:hAnsi="Arial" w:cs="Arial"/>
          <w:lang w:eastAsia="en-US"/>
        </w:rPr>
        <w:t>que</w:t>
      </w:r>
      <w:proofErr w:type="gramEnd"/>
      <w:r w:rsidRPr="00CA35C3">
        <w:rPr>
          <w:rFonts w:ascii="Arial" w:eastAsia="Calibri" w:hAnsi="Arial" w:cs="Arial"/>
          <w:lang w:eastAsia="en-US"/>
        </w:rPr>
        <w:t xml:space="preserve"> de origen al canje de placas metálicas, 10.4 </w:t>
      </w:r>
      <w:proofErr w:type="spellStart"/>
      <w:r w:rsidRPr="00CA35C3">
        <w:rPr>
          <w:rFonts w:ascii="Arial" w:eastAsia="Calibri" w:hAnsi="Arial" w:cs="Arial"/>
          <w:lang w:eastAsia="en-US"/>
        </w:rPr>
        <w:t>UMAS</w:t>
      </w:r>
      <w:proofErr w:type="spellEnd"/>
      <w:r w:rsidRPr="00CA35C3">
        <w:rPr>
          <w:rFonts w:ascii="Arial" w:eastAsia="Calibri" w:hAnsi="Arial" w:cs="Arial"/>
          <w:lang w:eastAsia="en-US"/>
        </w:rPr>
        <w:t xml:space="preserve">, de acuerdo con lo señalado en el </w:t>
      </w:r>
      <w:r w:rsidRPr="00CA35C3">
        <w:rPr>
          <w:rFonts w:ascii="Arial" w:eastAsia="Arial" w:hAnsi="Arial" w:cs="Arial"/>
          <w:color w:val="000000" w:themeColor="text1"/>
        </w:rPr>
        <w:t>artículo 33 fracción I, inciso a) numeral 2 de la Ley Estatal de Derechos; y</w:t>
      </w:r>
    </w:p>
    <w:p w14:paraId="347D136E" w14:textId="77777777" w:rsidR="0036045C" w:rsidRPr="00CA35C3" w:rsidRDefault="0036045C" w:rsidP="00CA35C3">
      <w:pPr>
        <w:pStyle w:val="Prrafodelista"/>
        <w:ind w:left="567"/>
        <w:rPr>
          <w:rFonts w:ascii="Arial" w:eastAsia="Calibri" w:hAnsi="Arial" w:cs="Arial"/>
          <w:lang w:eastAsia="en-US"/>
        </w:rPr>
      </w:pPr>
    </w:p>
    <w:p w14:paraId="3D5F2A38" w14:textId="77777777" w:rsidR="0036045C" w:rsidRPr="00CA35C3" w:rsidRDefault="0036045C" w:rsidP="00CA35C3">
      <w:pPr>
        <w:numPr>
          <w:ilvl w:val="0"/>
          <w:numId w:val="12"/>
        </w:numPr>
        <w:autoSpaceDE w:val="0"/>
        <w:autoSpaceDN w:val="0"/>
        <w:adjustRightInd w:val="0"/>
        <w:ind w:left="567"/>
        <w:jc w:val="both"/>
        <w:rPr>
          <w:rFonts w:ascii="Arial" w:eastAsia="Calibri" w:hAnsi="Arial" w:cs="Arial"/>
          <w:lang w:eastAsia="en-US"/>
        </w:rPr>
      </w:pPr>
      <w:r w:rsidRPr="00CA35C3">
        <w:rPr>
          <w:rFonts w:ascii="Arial" w:eastAsia="Calibri" w:hAnsi="Arial" w:cs="Arial"/>
          <w:lang w:eastAsia="en-US"/>
        </w:rPr>
        <w:t>Lo correspondiente al Impuesto Sobre Tenencia o uso de Vehículos del ejercicio fiscal 2024, de conformidad con lo señalado en la Ley de Hacienda del Estado de Hidalgo.</w:t>
      </w:r>
    </w:p>
    <w:p w14:paraId="06E37639" w14:textId="77777777" w:rsidR="0036045C" w:rsidRPr="00CA35C3" w:rsidRDefault="0036045C" w:rsidP="00CA35C3">
      <w:pPr>
        <w:rPr>
          <w:rFonts w:ascii="Arial" w:eastAsia="Calibri" w:hAnsi="Arial" w:cs="Arial"/>
          <w:highlight w:val="yellow"/>
          <w:lang w:eastAsia="en-US"/>
        </w:rPr>
      </w:pPr>
    </w:p>
    <w:p w14:paraId="5F3B0DF2" w14:textId="77777777" w:rsidR="0036045C" w:rsidRPr="00CA35C3" w:rsidRDefault="0036045C" w:rsidP="00CA35C3">
      <w:pPr>
        <w:autoSpaceDE w:val="0"/>
        <w:autoSpaceDN w:val="0"/>
        <w:adjustRightInd w:val="0"/>
        <w:contextualSpacing/>
        <w:jc w:val="both"/>
        <w:rPr>
          <w:rFonts w:ascii="Arial" w:eastAsia="Arial" w:hAnsi="Arial" w:cs="Arial"/>
        </w:rPr>
      </w:pPr>
      <w:r w:rsidRPr="00CA35C3">
        <w:rPr>
          <w:rFonts w:ascii="Arial" w:eastAsia="Arial" w:hAnsi="Arial" w:cs="Arial"/>
        </w:rPr>
        <w:t>Adicional a los estímulos fiscales señalados anteriormente, se otorgan los siguientes beneficios:</w:t>
      </w:r>
    </w:p>
    <w:p w14:paraId="7792E151" w14:textId="77777777" w:rsidR="0036045C" w:rsidRPr="00CA35C3" w:rsidRDefault="0036045C" w:rsidP="00CA35C3">
      <w:pPr>
        <w:autoSpaceDE w:val="0"/>
        <w:autoSpaceDN w:val="0"/>
        <w:adjustRightInd w:val="0"/>
        <w:contextualSpacing/>
        <w:jc w:val="both"/>
        <w:rPr>
          <w:rFonts w:ascii="Arial" w:eastAsia="Arial" w:hAnsi="Arial" w:cs="Arial"/>
        </w:rPr>
      </w:pPr>
    </w:p>
    <w:p w14:paraId="58DAC98D" w14:textId="77777777" w:rsidR="0036045C" w:rsidRPr="00CA35C3" w:rsidRDefault="0036045C" w:rsidP="00CA35C3">
      <w:pPr>
        <w:numPr>
          <w:ilvl w:val="0"/>
          <w:numId w:val="6"/>
        </w:numPr>
        <w:autoSpaceDE w:val="0"/>
        <w:autoSpaceDN w:val="0"/>
        <w:adjustRightInd w:val="0"/>
        <w:ind w:left="426"/>
        <w:contextualSpacing/>
        <w:jc w:val="both"/>
        <w:rPr>
          <w:rFonts w:ascii="Arial" w:eastAsia="Arial" w:hAnsi="Arial" w:cs="Arial"/>
        </w:rPr>
      </w:pPr>
      <w:r w:rsidRPr="00CA35C3">
        <w:rPr>
          <w:rFonts w:ascii="Arial" w:eastAsia="Arial" w:hAnsi="Arial" w:cs="Arial"/>
        </w:rPr>
        <w:t>Cupón de 10% de descuento en el consumo de agua. Para las personas físicas, propietarios de vehículos que realicen el pago de Refrendo de Datos al Registro Vehicular Estatal y/o Incorporación al Registro Vehicular Estatal, durante la vigencia del Programa, en los Municipios en que el servicio de agua es regulado por la Comisión de Agua y Alcantarillado de Sistemas Intermunicipales (</w:t>
      </w:r>
      <w:proofErr w:type="spellStart"/>
      <w:r w:rsidRPr="00CA35C3">
        <w:rPr>
          <w:rFonts w:ascii="Arial" w:eastAsia="Arial" w:hAnsi="Arial" w:cs="Arial"/>
        </w:rPr>
        <w:t>CAASIM</w:t>
      </w:r>
      <w:proofErr w:type="spellEnd"/>
      <w:r w:rsidRPr="00CA35C3">
        <w:rPr>
          <w:rFonts w:ascii="Arial" w:eastAsia="Arial" w:hAnsi="Arial" w:cs="Arial"/>
        </w:rPr>
        <w:t>), siempre y cuando tenga cero pagos vencidos lo podrán aplicar en los siguientes conceptos a elegir:</w:t>
      </w:r>
    </w:p>
    <w:p w14:paraId="5C72FA11" w14:textId="77777777" w:rsidR="0036045C" w:rsidRPr="00CA35C3" w:rsidRDefault="0036045C" w:rsidP="00CA35C3">
      <w:pPr>
        <w:autoSpaceDE w:val="0"/>
        <w:autoSpaceDN w:val="0"/>
        <w:adjustRightInd w:val="0"/>
        <w:ind w:left="720"/>
        <w:contextualSpacing/>
        <w:jc w:val="both"/>
        <w:rPr>
          <w:rFonts w:ascii="Arial" w:eastAsia="Arial" w:hAnsi="Arial" w:cs="Arial"/>
        </w:rPr>
      </w:pPr>
    </w:p>
    <w:p w14:paraId="41F041D5" w14:textId="77777777" w:rsidR="0036045C" w:rsidRPr="00CA35C3" w:rsidRDefault="0036045C" w:rsidP="00CA35C3">
      <w:pPr>
        <w:numPr>
          <w:ilvl w:val="0"/>
          <w:numId w:val="7"/>
        </w:numPr>
        <w:autoSpaceDE w:val="0"/>
        <w:autoSpaceDN w:val="0"/>
        <w:adjustRightInd w:val="0"/>
        <w:ind w:left="567" w:hanging="283"/>
        <w:contextualSpacing/>
        <w:jc w:val="both"/>
        <w:rPr>
          <w:rFonts w:ascii="Arial" w:eastAsia="Arial" w:hAnsi="Arial" w:cs="Arial"/>
        </w:rPr>
      </w:pPr>
      <w:r w:rsidRPr="00CA35C3">
        <w:rPr>
          <w:rFonts w:ascii="Arial" w:eastAsia="Arial" w:hAnsi="Arial" w:cs="Arial"/>
        </w:rPr>
        <w:t>Pago anticipado a cuenta del consumo anual de la tarifa doméstica, que se solicite durante el periodo establecido; y</w:t>
      </w:r>
    </w:p>
    <w:p w14:paraId="391A522F" w14:textId="77777777" w:rsidR="0036045C" w:rsidRPr="00CA35C3" w:rsidRDefault="0036045C" w:rsidP="00CA35C3">
      <w:pPr>
        <w:autoSpaceDE w:val="0"/>
        <w:autoSpaceDN w:val="0"/>
        <w:adjustRightInd w:val="0"/>
        <w:ind w:left="567" w:hanging="283"/>
        <w:contextualSpacing/>
        <w:jc w:val="both"/>
        <w:rPr>
          <w:rFonts w:ascii="Arial" w:eastAsia="Arial" w:hAnsi="Arial" w:cs="Arial"/>
        </w:rPr>
      </w:pPr>
    </w:p>
    <w:p w14:paraId="41CFABB1" w14:textId="77777777" w:rsidR="0036045C" w:rsidRPr="00CA35C3" w:rsidRDefault="0036045C" w:rsidP="00CA35C3">
      <w:pPr>
        <w:numPr>
          <w:ilvl w:val="0"/>
          <w:numId w:val="7"/>
        </w:numPr>
        <w:autoSpaceDE w:val="0"/>
        <w:autoSpaceDN w:val="0"/>
        <w:adjustRightInd w:val="0"/>
        <w:ind w:left="567" w:hanging="283"/>
        <w:contextualSpacing/>
        <w:jc w:val="both"/>
        <w:rPr>
          <w:rFonts w:ascii="Arial" w:eastAsia="Arial" w:hAnsi="Arial" w:cs="Arial"/>
        </w:rPr>
      </w:pPr>
      <w:r w:rsidRPr="00CA35C3">
        <w:rPr>
          <w:rFonts w:ascii="Arial" w:eastAsia="Arial" w:hAnsi="Arial" w:cs="Arial"/>
        </w:rPr>
        <w:t>Pago mensual, de la tarifa doméstica, durante el periodo establecido.</w:t>
      </w:r>
    </w:p>
    <w:p w14:paraId="56FA7E3D" w14:textId="77777777" w:rsidR="0036045C" w:rsidRPr="00CA35C3" w:rsidRDefault="0036045C" w:rsidP="00CA35C3">
      <w:pPr>
        <w:autoSpaceDE w:val="0"/>
        <w:autoSpaceDN w:val="0"/>
        <w:adjustRightInd w:val="0"/>
        <w:ind w:left="720"/>
        <w:contextualSpacing/>
        <w:jc w:val="both"/>
        <w:rPr>
          <w:rFonts w:ascii="Arial" w:eastAsia="Arial" w:hAnsi="Arial" w:cs="Arial"/>
        </w:rPr>
      </w:pPr>
    </w:p>
    <w:p w14:paraId="62C9DB4D" w14:textId="77777777" w:rsidR="0036045C" w:rsidRPr="00CA35C3" w:rsidRDefault="0036045C" w:rsidP="00CA35C3">
      <w:pPr>
        <w:autoSpaceDE w:val="0"/>
        <w:autoSpaceDN w:val="0"/>
        <w:adjustRightInd w:val="0"/>
        <w:ind w:left="284"/>
        <w:contextualSpacing/>
        <w:jc w:val="both"/>
        <w:rPr>
          <w:rFonts w:ascii="Arial" w:eastAsia="Arial" w:hAnsi="Arial" w:cs="Arial"/>
        </w:rPr>
      </w:pPr>
      <w:r w:rsidRPr="00CA35C3">
        <w:rPr>
          <w:rFonts w:ascii="Arial" w:eastAsia="Arial" w:hAnsi="Arial" w:cs="Arial"/>
        </w:rPr>
        <w:t>Sólo aplicará un cupón por cuenta de consumo y quedan excluidos del beneficio, aquellos usuarios que en su recibo de pago tengan conceptos adicionales a los del consumo de agua, alcantarillado, saneamiento, garantía de medidor e Impuesto al Valor Agregado, proporcional a cada uno de los conceptos.</w:t>
      </w:r>
    </w:p>
    <w:p w14:paraId="74EEFD73" w14:textId="77777777" w:rsidR="0036045C" w:rsidRPr="00CA35C3" w:rsidRDefault="0036045C" w:rsidP="00CA35C3">
      <w:pPr>
        <w:autoSpaceDE w:val="0"/>
        <w:autoSpaceDN w:val="0"/>
        <w:adjustRightInd w:val="0"/>
        <w:contextualSpacing/>
        <w:jc w:val="both"/>
        <w:rPr>
          <w:rFonts w:ascii="Arial" w:eastAsia="Arial" w:hAnsi="Arial" w:cs="Arial"/>
        </w:rPr>
      </w:pPr>
    </w:p>
    <w:p w14:paraId="0F7E14E0" w14:textId="77777777" w:rsidR="0036045C" w:rsidRPr="00CA35C3" w:rsidRDefault="0036045C" w:rsidP="00CA35C3">
      <w:pPr>
        <w:numPr>
          <w:ilvl w:val="0"/>
          <w:numId w:val="6"/>
        </w:numPr>
        <w:autoSpaceDE w:val="0"/>
        <w:autoSpaceDN w:val="0"/>
        <w:adjustRightInd w:val="0"/>
        <w:ind w:left="284" w:hanging="284"/>
        <w:contextualSpacing/>
        <w:jc w:val="both"/>
        <w:rPr>
          <w:rFonts w:ascii="Arial" w:eastAsia="Arial" w:hAnsi="Arial" w:cs="Arial"/>
        </w:rPr>
      </w:pPr>
      <w:r w:rsidRPr="00CA35C3">
        <w:rPr>
          <w:rFonts w:ascii="Arial" w:eastAsia="Arial" w:hAnsi="Arial" w:cs="Arial"/>
        </w:rPr>
        <w:t>Cupón de 10 % de descuento en la expedición o renovación de la Licencia de Conducir. Para los propietarios de vehículos que realicen el pago de Refrendo de Datos al Registro Vehicular Estatal y/o Incorporación al Registro Vehicular Estatal, durante la vigencia del Programa, en la expedición o renovación de Licencia de Conducir, durante el mismo periodo.</w:t>
      </w:r>
    </w:p>
    <w:p w14:paraId="72F37EA8" w14:textId="77777777" w:rsidR="0036045C" w:rsidRPr="00CA35C3" w:rsidRDefault="0036045C" w:rsidP="00CA35C3">
      <w:pPr>
        <w:autoSpaceDE w:val="0"/>
        <w:autoSpaceDN w:val="0"/>
        <w:adjustRightInd w:val="0"/>
        <w:ind w:left="284" w:hanging="284"/>
        <w:contextualSpacing/>
        <w:jc w:val="both"/>
        <w:rPr>
          <w:rFonts w:ascii="Arial" w:eastAsia="Arial" w:hAnsi="Arial" w:cs="Arial"/>
        </w:rPr>
      </w:pPr>
    </w:p>
    <w:p w14:paraId="024EF676" w14:textId="77777777" w:rsidR="0036045C" w:rsidRPr="00CA35C3" w:rsidRDefault="0036045C" w:rsidP="00CA35C3">
      <w:pPr>
        <w:pStyle w:val="Prrafodelista"/>
        <w:numPr>
          <w:ilvl w:val="0"/>
          <w:numId w:val="6"/>
        </w:numPr>
        <w:autoSpaceDE w:val="0"/>
        <w:autoSpaceDN w:val="0"/>
        <w:adjustRightInd w:val="0"/>
        <w:ind w:left="284" w:hanging="284"/>
        <w:jc w:val="both"/>
        <w:rPr>
          <w:rFonts w:ascii="Arial" w:eastAsia="Arial" w:hAnsi="Arial" w:cs="Arial"/>
        </w:rPr>
      </w:pPr>
      <w:r w:rsidRPr="00CA35C3">
        <w:rPr>
          <w:rFonts w:ascii="Arial" w:eastAsia="Arial" w:hAnsi="Arial" w:cs="Arial"/>
        </w:rPr>
        <w:t>Cupón de 10 % de descuento en la expedición de copia certificada de Acta de Nacimiento, siempre y cuando sea tramitada en las oficinas de la Dirección General del Registro del Estado Familiar o en los Centros Regionales de Hacienda o en las Unidades de Servicios Estatales.</w:t>
      </w:r>
    </w:p>
    <w:p w14:paraId="2A51B10F" w14:textId="77777777" w:rsidR="0036045C" w:rsidRPr="00CA35C3" w:rsidRDefault="0036045C" w:rsidP="00CA35C3">
      <w:pPr>
        <w:autoSpaceDE w:val="0"/>
        <w:autoSpaceDN w:val="0"/>
        <w:adjustRightInd w:val="0"/>
        <w:ind w:left="284" w:hanging="284"/>
        <w:contextualSpacing/>
        <w:jc w:val="both"/>
        <w:rPr>
          <w:rFonts w:ascii="Arial" w:eastAsia="Arial" w:hAnsi="Arial" w:cs="Arial"/>
        </w:rPr>
      </w:pPr>
    </w:p>
    <w:p w14:paraId="1B025C07" w14:textId="77777777" w:rsidR="0036045C" w:rsidRPr="00CA35C3" w:rsidRDefault="0036045C" w:rsidP="00CA35C3">
      <w:pPr>
        <w:autoSpaceDE w:val="0"/>
        <w:autoSpaceDN w:val="0"/>
        <w:adjustRightInd w:val="0"/>
        <w:ind w:left="284"/>
        <w:contextualSpacing/>
        <w:jc w:val="both"/>
        <w:rPr>
          <w:rFonts w:ascii="Arial" w:eastAsia="Arial" w:hAnsi="Arial" w:cs="Arial"/>
        </w:rPr>
      </w:pPr>
      <w:r w:rsidRPr="00CA35C3">
        <w:rPr>
          <w:rFonts w:ascii="Arial" w:eastAsia="Arial" w:hAnsi="Arial" w:cs="Arial"/>
        </w:rPr>
        <w:t>Sólo podrá aplicarse un cupón de descuento por persona, durante la vigencia de los Lineamientos</w:t>
      </w:r>
      <w:r w:rsidRPr="00CA35C3">
        <w:rPr>
          <w:rFonts w:ascii="Arial" w:eastAsia="Arial" w:hAnsi="Arial" w:cs="Arial"/>
          <w:color w:val="FF0000"/>
        </w:rPr>
        <w:t xml:space="preserve"> </w:t>
      </w:r>
      <w:r w:rsidRPr="00CA35C3">
        <w:rPr>
          <w:rFonts w:ascii="Arial" w:eastAsia="Arial" w:hAnsi="Arial" w:cs="Arial"/>
        </w:rPr>
        <w:t xml:space="preserve">de Operación del Programa </w:t>
      </w:r>
      <w:r w:rsidRPr="00CA35C3">
        <w:rPr>
          <w:rFonts w:ascii="Arial" w:eastAsia="Arial" w:hAnsi="Arial" w:cs="Arial"/>
          <w:i/>
        </w:rPr>
        <w:t>“Circula Seguro</w:t>
      </w:r>
      <w:r w:rsidRPr="00CA35C3">
        <w:rPr>
          <w:rFonts w:ascii="Arial" w:eastAsia="Arial" w:hAnsi="Arial" w:cs="Arial"/>
        </w:rPr>
        <w:t>”, sin que estos sean acumulables.</w:t>
      </w:r>
    </w:p>
    <w:p w14:paraId="44913F46" w14:textId="77777777" w:rsidR="0036045C" w:rsidRPr="00CA35C3" w:rsidRDefault="0036045C" w:rsidP="00CA35C3">
      <w:pPr>
        <w:autoSpaceDE w:val="0"/>
        <w:autoSpaceDN w:val="0"/>
        <w:adjustRightInd w:val="0"/>
        <w:ind w:left="284" w:hanging="284"/>
        <w:contextualSpacing/>
        <w:jc w:val="both"/>
        <w:rPr>
          <w:rFonts w:ascii="Arial" w:eastAsia="Arial" w:hAnsi="Arial" w:cs="Arial"/>
        </w:rPr>
      </w:pPr>
    </w:p>
    <w:p w14:paraId="13354C41" w14:textId="77777777" w:rsidR="0036045C" w:rsidRPr="00CA35C3" w:rsidRDefault="0036045C" w:rsidP="00CA35C3">
      <w:pPr>
        <w:pStyle w:val="Prrafodelista"/>
        <w:numPr>
          <w:ilvl w:val="0"/>
          <w:numId w:val="6"/>
        </w:numPr>
        <w:autoSpaceDE w:val="0"/>
        <w:autoSpaceDN w:val="0"/>
        <w:adjustRightInd w:val="0"/>
        <w:ind w:left="284" w:hanging="284"/>
        <w:jc w:val="both"/>
        <w:rPr>
          <w:rFonts w:ascii="Arial" w:eastAsia="Arial" w:hAnsi="Arial" w:cs="Arial"/>
        </w:rPr>
      </w:pPr>
      <w:r w:rsidRPr="00CA35C3">
        <w:rPr>
          <w:rFonts w:ascii="Arial" w:eastAsia="Arial" w:hAnsi="Arial" w:cs="Arial"/>
        </w:rPr>
        <w:t>Una Póliza de Seguro de Responsabilidad Civil de Daños a Terceros y un Seguro de Vida, que forma parte de una póliza maestra, con los siguientes beneficios:</w:t>
      </w:r>
    </w:p>
    <w:p w14:paraId="7EBB1BB2" w14:textId="77777777" w:rsidR="0036045C" w:rsidRPr="00CA35C3" w:rsidRDefault="0036045C" w:rsidP="00CA35C3">
      <w:pPr>
        <w:pStyle w:val="Prrafodelista"/>
        <w:autoSpaceDE w:val="0"/>
        <w:autoSpaceDN w:val="0"/>
        <w:adjustRightInd w:val="0"/>
        <w:jc w:val="both"/>
        <w:rPr>
          <w:rFonts w:ascii="Arial" w:eastAsia="Arial" w:hAnsi="Arial" w:cs="Arial"/>
        </w:rPr>
      </w:pPr>
    </w:p>
    <w:p w14:paraId="6B2283CE" w14:textId="77777777" w:rsidR="0036045C" w:rsidRPr="00CA35C3" w:rsidRDefault="0036045C" w:rsidP="00CA35C3">
      <w:pPr>
        <w:pStyle w:val="Prrafodelista"/>
        <w:numPr>
          <w:ilvl w:val="0"/>
          <w:numId w:val="15"/>
        </w:numPr>
        <w:autoSpaceDE w:val="0"/>
        <w:autoSpaceDN w:val="0"/>
        <w:adjustRightInd w:val="0"/>
        <w:ind w:left="567" w:hanging="283"/>
        <w:jc w:val="both"/>
        <w:rPr>
          <w:rFonts w:ascii="Arial" w:eastAsia="Arial" w:hAnsi="Arial" w:cs="Arial"/>
        </w:rPr>
      </w:pPr>
      <w:r w:rsidRPr="00CA35C3">
        <w:rPr>
          <w:rFonts w:ascii="Arial" w:eastAsia="Arial" w:hAnsi="Arial" w:cs="Arial"/>
        </w:rPr>
        <w:t xml:space="preserve">Un monto asegurado de $150,000.00 (Ciento cincuenta mil pesos 00/100 M.N.) de daños a terceros, con un deducible de 66 </w:t>
      </w:r>
      <w:proofErr w:type="spellStart"/>
      <w:r w:rsidRPr="00CA35C3">
        <w:rPr>
          <w:rFonts w:ascii="Arial" w:eastAsia="Arial" w:hAnsi="Arial" w:cs="Arial"/>
        </w:rPr>
        <w:t>UMAS</w:t>
      </w:r>
      <w:proofErr w:type="spellEnd"/>
      <w:r w:rsidRPr="00CA35C3">
        <w:rPr>
          <w:rFonts w:ascii="Arial" w:eastAsia="Arial" w:hAnsi="Arial" w:cs="Arial"/>
        </w:rPr>
        <w:t>.</w:t>
      </w:r>
    </w:p>
    <w:p w14:paraId="262777B0" w14:textId="77777777" w:rsidR="0036045C" w:rsidRPr="00CA35C3" w:rsidRDefault="0036045C" w:rsidP="00CA35C3">
      <w:pPr>
        <w:pStyle w:val="Prrafodelista"/>
        <w:autoSpaceDE w:val="0"/>
        <w:autoSpaceDN w:val="0"/>
        <w:adjustRightInd w:val="0"/>
        <w:ind w:left="567" w:hanging="283"/>
        <w:jc w:val="both"/>
        <w:rPr>
          <w:rFonts w:ascii="Arial" w:eastAsia="Arial" w:hAnsi="Arial" w:cs="Arial"/>
        </w:rPr>
      </w:pPr>
    </w:p>
    <w:p w14:paraId="53276C89" w14:textId="77777777" w:rsidR="0036045C" w:rsidRPr="00CA35C3" w:rsidRDefault="0036045C" w:rsidP="00CA35C3">
      <w:pPr>
        <w:pStyle w:val="Prrafodelista"/>
        <w:numPr>
          <w:ilvl w:val="0"/>
          <w:numId w:val="15"/>
        </w:numPr>
        <w:autoSpaceDE w:val="0"/>
        <w:autoSpaceDN w:val="0"/>
        <w:adjustRightInd w:val="0"/>
        <w:ind w:left="567" w:hanging="283"/>
        <w:jc w:val="both"/>
        <w:rPr>
          <w:rFonts w:ascii="Arial" w:eastAsia="Arial" w:hAnsi="Arial" w:cs="Arial"/>
        </w:rPr>
      </w:pPr>
      <w:r w:rsidRPr="00CA35C3">
        <w:rPr>
          <w:rFonts w:ascii="Arial" w:eastAsia="Arial" w:hAnsi="Arial" w:cs="Arial"/>
        </w:rPr>
        <w:t>Un Seguro de Vida por $50,000.00 (Cincuenta mil pesos 00/100 M.N.) para el conductor del vehículo siniestrado sin costo de deducible.</w:t>
      </w:r>
    </w:p>
    <w:p w14:paraId="2A7B9631" w14:textId="77777777" w:rsidR="0036045C" w:rsidRPr="00CA35C3" w:rsidRDefault="0036045C" w:rsidP="00CA35C3">
      <w:pPr>
        <w:pStyle w:val="Prrafodelista"/>
        <w:autoSpaceDE w:val="0"/>
        <w:autoSpaceDN w:val="0"/>
        <w:adjustRightInd w:val="0"/>
        <w:ind w:left="1440"/>
        <w:jc w:val="both"/>
        <w:rPr>
          <w:rFonts w:ascii="Arial" w:eastAsia="Arial" w:hAnsi="Arial" w:cs="Arial"/>
        </w:rPr>
      </w:pPr>
    </w:p>
    <w:p w14:paraId="7268852E" w14:textId="3FC374D0" w:rsidR="0036045C" w:rsidRPr="00CA35C3" w:rsidRDefault="0036045C" w:rsidP="00CA35C3">
      <w:pPr>
        <w:autoSpaceDE w:val="0"/>
        <w:autoSpaceDN w:val="0"/>
        <w:adjustRightInd w:val="0"/>
        <w:contextualSpacing/>
        <w:jc w:val="both"/>
        <w:rPr>
          <w:rFonts w:ascii="Arial" w:eastAsia="Arial" w:hAnsi="Arial" w:cs="Arial"/>
        </w:rPr>
      </w:pPr>
      <w:r w:rsidRPr="00CA35C3">
        <w:rPr>
          <w:rFonts w:ascii="Arial" w:eastAsia="Arial" w:hAnsi="Arial" w:cs="Arial"/>
        </w:rPr>
        <w:t>Los estímulos fiscales de Control Vehicular establecidos en los párrafos que anteceden se encuentran sujetos a los Lineamientos</w:t>
      </w:r>
      <w:r w:rsidRPr="00CA35C3">
        <w:rPr>
          <w:rFonts w:ascii="Arial" w:eastAsia="Arial" w:hAnsi="Arial" w:cs="Arial"/>
          <w:color w:val="FF0000"/>
        </w:rPr>
        <w:t xml:space="preserve"> </w:t>
      </w:r>
      <w:r w:rsidRPr="00CA35C3">
        <w:rPr>
          <w:rFonts w:ascii="Arial" w:eastAsia="Arial" w:hAnsi="Arial" w:cs="Arial"/>
        </w:rPr>
        <w:t>de Operación que para tal efecto se publiquen.</w:t>
      </w:r>
    </w:p>
    <w:p w14:paraId="159D2C1E" w14:textId="77777777" w:rsidR="00D85EB1" w:rsidRPr="00CA35C3" w:rsidRDefault="00D85EB1" w:rsidP="00CA35C3">
      <w:pPr>
        <w:autoSpaceDE w:val="0"/>
        <w:autoSpaceDN w:val="0"/>
        <w:adjustRightInd w:val="0"/>
        <w:jc w:val="center"/>
        <w:rPr>
          <w:rFonts w:ascii="Arial" w:eastAsia="Calibri" w:hAnsi="Arial" w:cs="Arial"/>
          <w:b/>
          <w:bCs/>
          <w:lang w:eastAsia="en-US"/>
        </w:rPr>
      </w:pPr>
    </w:p>
    <w:p w14:paraId="1CF6759B" w14:textId="49B231D2" w:rsidR="0036045C" w:rsidRPr="00CA35C3" w:rsidRDefault="0036045C" w:rsidP="00CA35C3">
      <w:pPr>
        <w:autoSpaceDE w:val="0"/>
        <w:autoSpaceDN w:val="0"/>
        <w:adjustRightInd w:val="0"/>
        <w:jc w:val="center"/>
        <w:rPr>
          <w:rFonts w:ascii="Arial" w:eastAsia="Calibri" w:hAnsi="Arial" w:cs="Arial"/>
          <w:b/>
          <w:bCs/>
          <w:lang w:eastAsia="en-US"/>
        </w:rPr>
      </w:pPr>
      <w:r w:rsidRPr="00CA35C3">
        <w:rPr>
          <w:rFonts w:ascii="Arial" w:eastAsia="Calibri" w:hAnsi="Arial" w:cs="Arial"/>
          <w:b/>
          <w:bCs/>
          <w:lang w:eastAsia="en-US"/>
        </w:rPr>
        <w:t>SECCIÓN II</w:t>
      </w:r>
    </w:p>
    <w:p w14:paraId="360A6E8F" w14:textId="77777777" w:rsidR="0036045C" w:rsidRPr="00CA35C3" w:rsidRDefault="0036045C" w:rsidP="00CA35C3">
      <w:pPr>
        <w:autoSpaceDE w:val="0"/>
        <w:autoSpaceDN w:val="0"/>
        <w:adjustRightInd w:val="0"/>
        <w:jc w:val="center"/>
        <w:rPr>
          <w:rFonts w:ascii="Arial" w:eastAsia="Calibri" w:hAnsi="Arial" w:cs="Arial"/>
          <w:b/>
          <w:bCs/>
          <w:lang w:eastAsia="en-US"/>
        </w:rPr>
      </w:pPr>
      <w:r w:rsidRPr="00CA35C3">
        <w:rPr>
          <w:rFonts w:ascii="Arial" w:eastAsia="Calibri" w:hAnsi="Arial" w:cs="Arial"/>
          <w:b/>
          <w:bCs/>
          <w:lang w:eastAsia="en-US"/>
        </w:rPr>
        <w:t>REGISTRO PÚBLICO DE LA PROPIEDAD DEL ESTADO DE HIDALGO Y/O INSTITUTO DE LA FUNCIÓN REGISTRAL</w:t>
      </w:r>
    </w:p>
    <w:p w14:paraId="49404714" w14:textId="77777777" w:rsidR="0036045C" w:rsidRPr="00CA35C3" w:rsidRDefault="0036045C" w:rsidP="00CA35C3">
      <w:pPr>
        <w:autoSpaceDE w:val="0"/>
        <w:autoSpaceDN w:val="0"/>
        <w:adjustRightInd w:val="0"/>
        <w:jc w:val="both"/>
        <w:rPr>
          <w:rFonts w:ascii="Arial" w:eastAsia="Calibri" w:hAnsi="Arial" w:cs="Arial"/>
          <w:b/>
          <w:bCs/>
          <w:lang w:eastAsia="en-US"/>
        </w:rPr>
      </w:pPr>
    </w:p>
    <w:p w14:paraId="41F3B005" w14:textId="77777777" w:rsidR="0036045C" w:rsidRPr="00CA35C3" w:rsidRDefault="0036045C" w:rsidP="00CA35C3">
      <w:pPr>
        <w:autoSpaceDE w:val="0"/>
        <w:autoSpaceDN w:val="0"/>
        <w:adjustRightInd w:val="0"/>
        <w:jc w:val="both"/>
        <w:rPr>
          <w:rFonts w:ascii="Arial" w:eastAsia="Calibri" w:hAnsi="Arial" w:cs="Arial"/>
          <w:b/>
          <w:bCs/>
          <w:lang w:eastAsia="en-US"/>
        </w:rPr>
      </w:pPr>
      <w:r w:rsidRPr="00CA35C3">
        <w:rPr>
          <w:rFonts w:ascii="Arial" w:hAnsi="Arial" w:cs="Arial"/>
          <w:b/>
        </w:rPr>
        <w:t xml:space="preserve">Artículo 12. </w:t>
      </w:r>
      <w:r w:rsidRPr="00CA35C3">
        <w:rPr>
          <w:rFonts w:ascii="Arial" w:eastAsia="Calibri" w:hAnsi="Arial" w:cs="Arial"/>
          <w:bCs/>
          <w:lang w:eastAsia="en-US"/>
        </w:rPr>
        <w:t>Se otorgan los siguientes estímulos fiscales en el pago de Derechos, ante el Registro Público de la Propiedad del Estado de Hidalgo y/o el Instituto de la Función Registral:</w:t>
      </w:r>
    </w:p>
    <w:p w14:paraId="3CB47CEB" w14:textId="77777777" w:rsidR="0036045C" w:rsidRPr="00CA35C3" w:rsidRDefault="0036045C" w:rsidP="00CA35C3">
      <w:pPr>
        <w:autoSpaceDE w:val="0"/>
        <w:autoSpaceDN w:val="0"/>
        <w:adjustRightInd w:val="0"/>
        <w:jc w:val="both"/>
        <w:rPr>
          <w:rFonts w:ascii="Arial" w:eastAsia="Calibri" w:hAnsi="Arial" w:cs="Arial"/>
          <w:b/>
          <w:bCs/>
          <w:lang w:eastAsia="en-US"/>
        </w:rPr>
      </w:pPr>
    </w:p>
    <w:p w14:paraId="732919B0" w14:textId="022C9F0A" w:rsidR="0036045C" w:rsidRPr="00CA35C3" w:rsidRDefault="00D85EB1" w:rsidP="00CA35C3">
      <w:pPr>
        <w:jc w:val="both"/>
        <w:rPr>
          <w:rFonts w:ascii="Arial" w:eastAsia="Calibri" w:hAnsi="Arial" w:cs="Arial"/>
        </w:rPr>
      </w:pPr>
      <w:r w:rsidRPr="00CA35C3">
        <w:rPr>
          <w:rFonts w:ascii="Arial" w:hAnsi="Arial" w:cs="Arial"/>
          <w:b/>
          <w:bCs/>
          <w:lang w:eastAsia="es-MX"/>
        </w:rPr>
        <w:t xml:space="preserve">I. </w:t>
      </w:r>
      <w:r w:rsidR="0036045C" w:rsidRPr="00CA35C3">
        <w:rPr>
          <w:rFonts w:ascii="Arial" w:hAnsi="Arial" w:cs="Arial"/>
          <w:lang w:eastAsia="es-MX"/>
        </w:rPr>
        <w:t>Los Derechos por la prestación de los servicios del Estado, generados por concepto de inscripciones o anotaciones relativas a limitaciones o gravámenes de la propiedad y posesión originaria de inmuebles, se causarán y pagarán tratándose única y exclusivamente cuando en estos</w:t>
      </w:r>
      <w:r w:rsidR="0036045C" w:rsidRPr="00CA35C3">
        <w:rPr>
          <w:rFonts w:ascii="Arial" w:eastAsia="Calibri" w:hAnsi="Arial" w:cs="Arial"/>
        </w:rPr>
        <w:t xml:space="preserve"> se constituyan </w:t>
      </w:r>
      <w:r w:rsidR="0036045C" w:rsidRPr="00CA35C3">
        <w:rPr>
          <w:rFonts w:ascii="Arial" w:hAnsi="Arial" w:cs="Arial"/>
          <w:lang w:eastAsia="es-MX"/>
        </w:rPr>
        <w:t xml:space="preserve">usufructo puro, temporal y/o bajo condición, y/o nuda propiedad, o actos relativos y conexos al usufructo, en favor de </w:t>
      </w:r>
      <w:r w:rsidR="0036045C" w:rsidRPr="00CA35C3">
        <w:rPr>
          <w:rFonts w:ascii="Arial" w:eastAsia="Calibri" w:hAnsi="Arial" w:cs="Arial"/>
        </w:rPr>
        <w:t>personas físicas, de conformidad con el artículo 9 fracción I de la Ley Estatal de Derechos, tendrán una reducción de 30 Unidades de Medida y Actualización (</w:t>
      </w:r>
      <w:proofErr w:type="spellStart"/>
      <w:r w:rsidR="0036045C" w:rsidRPr="00CA35C3">
        <w:rPr>
          <w:rFonts w:ascii="Arial" w:eastAsia="Calibri" w:hAnsi="Arial" w:cs="Arial"/>
        </w:rPr>
        <w:t>UMAS</w:t>
      </w:r>
      <w:proofErr w:type="spellEnd"/>
      <w:r w:rsidR="0036045C" w:rsidRPr="00CA35C3">
        <w:rPr>
          <w:rFonts w:ascii="Arial" w:eastAsia="Calibri" w:hAnsi="Arial" w:cs="Arial"/>
        </w:rPr>
        <w:t>), por lo que hace a la tarifa relacionada con la inscripción de estos actos;</w:t>
      </w:r>
    </w:p>
    <w:p w14:paraId="0ACB585F" w14:textId="77777777" w:rsidR="0036045C" w:rsidRPr="00CA35C3" w:rsidRDefault="0036045C" w:rsidP="00CA35C3">
      <w:pPr>
        <w:jc w:val="both"/>
        <w:rPr>
          <w:rFonts w:ascii="Arial" w:eastAsia="Calibri" w:hAnsi="Arial" w:cs="Arial"/>
        </w:rPr>
      </w:pPr>
    </w:p>
    <w:p w14:paraId="3609E97D" w14:textId="7B151A48" w:rsidR="0036045C" w:rsidRPr="00CA35C3" w:rsidRDefault="00D85EB1" w:rsidP="00CA35C3">
      <w:pPr>
        <w:jc w:val="both"/>
        <w:rPr>
          <w:rFonts w:ascii="Arial" w:eastAsia="Calibri" w:hAnsi="Arial" w:cs="Arial"/>
        </w:rPr>
      </w:pPr>
      <w:r w:rsidRPr="00CA35C3">
        <w:rPr>
          <w:rFonts w:ascii="Arial" w:eastAsia="Calibri" w:hAnsi="Arial" w:cs="Arial"/>
          <w:b/>
          <w:bCs/>
        </w:rPr>
        <w:t xml:space="preserve">II. </w:t>
      </w:r>
      <w:r w:rsidR="0036045C" w:rsidRPr="00CA35C3">
        <w:rPr>
          <w:rFonts w:ascii="Arial" w:eastAsia="Calibri" w:hAnsi="Arial" w:cs="Arial"/>
        </w:rPr>
        <w:t>Las personas físicas y jurídicas afiliadas a la Cámara Nacional de la Industria de Desarrollo y Promoción de Vivienda, Delegación Hidalgo, tendrán una reducción de 2 Unidades de Medida y Actualización (</w:t>
      </w:r>
      <w:proofErr w:type="spellStart"/>
      <w:r w:rsidR="0036045C" w:rsidRPr="00CA35C3">
        <w:rPr>
          <w:rFonts w:ascii="Arial" w:eastAsia="Calibri" w:hAnsi="Arial" w:cs="Arial"/>
        </w:rPr>
        <w:t>UMAS</w:t>
      </w:r>
      <w:proofErr w:type="spellEnd"/>
      <w:r w:rsidR="0036045C" w:rsidRPr="00CA35C3">
        <w:rPr>
          <w:rFonts w:ascii="Arial" w:eastAsia="Calibri" w:hAnsi="Arial" w:cs="Arial"/>
        </w:rPr>
        <w:t xml:space="preserve">) por lote, respecto a la tarifa relacionada con la inscripción de actos a los que se refiere el inciso a) de la fracción IX del artículo 8 de la Ley Estatal de Derechos vigente. Lo anterior, siempre que el acto se encuentre relacionado al desarrollo de viviendas a que se refiere la fracción III del artículo 9 de la citada Ley; </w:t>
      </w:r>
    </w:p>
    <w:p w14:paraId="354F23FF" w14:textId="77777777" w:rsidR="0036045C" w:rsidRPr="00CA35C3" w:rsidRDefault="0036045C" w:rsidP="00CA35C3">
      <w:pPr>
        <w:jc w:val="both"/>
        <w:rPr>
          <w:rFonts w:ascii="Arial" w:eastAsia="Calibri" w:hAnsi="Arial" w:cs="Arial"/>
        </w:rPr>
      </w:pPr>
    </w:p>
    <w:p w14:paraId="3824C155" w14:textId="40C0D82D" w:rsidR="0036045C" w:rsidRPr="00CA35C3" w:rsidRDefault="00D85EB1" w:rsidP="00CA35C3">
      <w:pPr>
        <w:jc w:val="both"/>
        <w:rPr>
          <w:rFonts w:ascii="Arial" w:eastAsia="Calibri" w:hAnsi="Arial" w:cs="Arial"/>
        </w:rPr>
      </w:pPr>
      <w:r w:rsidRPr="00CA35C3">
        <w:rPr>
          <w:rFonts w:ascii="Arial" w:eastAsia="Calibri" w:hAnsi="Arial" w:cs="Arial"/>
          <w:b/>
          <w:bCs/>
        </w:rPr>
        <w:t xml:space="preserve">III. </w:t>
      </w:r>
      <w:r w:rsidR="0036045C" w:rsidRPr="00CA35C3">
        <w:rPr>
          <w:rFonts w:ascii="Arial" w:eastAsia="Calibri" w:hAnsi="Arial" w:cs="Arial"/>
        </w:rPr>
        <w:t>Las personas físicas y jurídicas afiliadas a la Cámara Nacional de la Industria de Desarrollo y Promoción de Vivienda, Delegación Hidalgo, tendrán la reducción de una Unidad de Medida y Actualización (</w:t>
      </w:r>
      <w:proofErr w:type="spellStart"/>
      <w:r w:rsidR="0036045C" w:rsidRPr="00CA35C3">
        <w:rPr>
          <w:rFonts w:ascii="Arial" w:eastAsia="Calibri" w:hAnsi="Arial" w:cs="Arial"/>
        </w:rPr>
        <w:t>UMAS</w:t>
      </w:r>
      <w:proofErr w:type="spellEnd"/>
      <w:r w:rsidR="0036045C" w:rsidRPr="00CA35C3">
        <w:rPr>
          <w:rFonts w:ascii="Arial" w:eastAsia="Calibri" w:hAnsi="Arial" w:cs="Arial"/>
        </w:rPr>
        <w:t>) por lote, referente a la tarifa por la inscripción de actos a los que se refiere el inciso b) de la fracción IX del artículo 8 de la Ley Estatal de Derechos vigente. Lo anterior, siempre que el acto se encuentre relacionado al desarrollo de viviendas a que se refiere la fracción III del artículo 9 de la citada Ley;</w:t>
      </w:r>
    </w:p>
    <w:p w14:paraId="7519AF98" w14:textId="77777777" w:rsidR="0036045C" w:rsidRPr="00CA35C3" w:rsidRDefault="0036045C" w:rsidP="00CA35C3">
      <w:pPr>
        <w:jc w:val="both"/>
        <w:rPr>
          <w:rFonts w:ascii="Arial" w:eastAsia="Calibri" w:hAnsi="Arial" w:cs="Arial"/>
        </w:rPr>
      </w:pPr>
    </w:p>
    <w:p w14:paraId="757252A0" w14:textId="756FEF56" w:rsidR="0036045C" w:rsidRPr="00CA35C3" w:rsidRDefault="00D85EB1" w:rsidP="00CA35C3">
      <w:pPr>
        <w:jc w:val="both"/>
        <w:rPr>
          <w:rFonts w:ascii="Arial" w:eastAsia="Calibri" w:hAnsi="Arial" w:cs="Arial"/>
        </w:rPr>
      </w:pPr>
      <w:r w:rsidRPr="00CA35C3">
        <w:rPr>
          <w:rFonts w:ascii="Arial" w:eastAsia="Calibri" w:hAnsi="Arial" w:cs="Arial"/>
          <w:b/>
          <w:bCs/>
        </w:rPr>
        <w:t xml:space="preserve">IV. </w:t>
      </w:r>
      <w:r w:rsidR="0036045C" w:rsidRPr="00CA35C3">
        <w:rPr>
          <w:rFonts w:ascii="Arial" w:eastAsia="Calibri" w:hAnsi="Arial" w:cs="Arial"/>
        </w:rPr>
        <w:t>Las personas físicas y jurídicas afiliadas a la Cámara Nacional de la Industria de Desarrollo y Promoción de Vivienda, Delegación Hidalgo, tendrán una reducción de 8 Unidades de Medida y Actualización (</w:t>
      </w:r>
      <w:proofErr w:type="spellStart"/>
      <w:r w:rsidR="0036045C" w:rsidRPr="00CA35C3">
        <w:rPr>
          <w:rFonts w:ascii="Arial" w:eastAsia="Calibri" w:hAnsi="Arial" w:cs="Arial"/>
        </w:rPr>
        <w:t>UMAS</w:t>
      </w:r>
      <w:proofErr w:type="spellEnd"/>
      <w:r w:rsidR="0036045C" w:rsidRPr="00CA35C3">
        <w:rPr>
          <w:rFonts w:ascii="Arial" w:eastAsia="Calibri" w:hAnsi="Arial" w:cs="Arial"/>
        </w:rPr>
        <w:t>) por acto, sobre la tarifa relacionada con la inscripción de actos a los que se refiere la fracción III del artículo 9 de la Ley Estatal de Derechos vigente;</w:t>
      </w:r>
    </w:p>
    <w:p w14:paraId="3DD8C06E" w14:textId="77777777" w:rsidR="0036045C" w:rsidRPr="00CA35C3" w:rsidRDefault="0036045C" w:rsidP="00CA35C3">
      <w:pPr>
        <w:jc w:val="both"/>
        <w:rPr>
          <w:rFonts w:ascii="Arial" w:eastAsia="Calibri" w:hAnsi="Arial" w:cs="Arial"/>
        </w:rPr>
      </w:pPr>
    </w:p>
    <w:p w14:paraId="3F5B22FD" w14:textId="24246690" w:rsidR="0036045C" w:rsidRPr="00CA35C3" w:rsidRDefault="00D85EB1" w:rsidP="00CA35C3">
      <w:pPr>
        <w:jc w:val="both"/>
        <w:rPr>
          <w:rFonts w:ascii="Arial" w:eastAsia="Calibri" w:hAnsi="Arial" w:cs="Arial"/>
        </w:rPr>
      </w:pPr>
      <w:r w:rsidRPr="00CA35C3">
        <w:rPr>
          <w:rFonts w:ascii="Arial" w:eastAsia="Calibri" w:hAnsi="Arial" w:cs="Arial"/>
          <w:b/>
          <w:bCs/>
        </w:rPr>
        <w:t xml:space="preserve">V. </w:t>
      </w:r>
      <w:r w:rsidR="0036045C" w:rsidRPr="00CA35C3">
        <w:rPr>
          <w:rFonts w:ascii="Arial" w:eastAsia="Calibri" w:hAnsi="Arial" w:cs="Arial"/>
        </w:rPr>
        <w:t>Las personas físicas y jurídicas afiliadas a la Cámara Nacional de la Industria de Desarrollo y Promoción de Vivienda, Delegación Hidalgo, tendrán una reducción de 3 Unidades de Medida y Actualización (</w:t>
      </w:r>
      <w:proofErr w:type="spellStart"/>
      <w:r w:rsidR="0036045C" w:rsidRPr="00CA35C3">
        <w:rPr>
          <w:rFonts w:ascii="Arial" w:eastAsia="Calibri" w:hAnsi="Arial" w:cs="Arial"/>
        </w:rPr>
        <w:t>UMAS</w:t>
      </w:r>
      <w:proofErr w:type="spellEnd"/>
      <w:r w:rsidR="0036045C" w:rsidRPr="00CA35C3">
        <w:rPr>
          <w:rFonts w:ascii="Arial" w:eastAsia="Calibri" w:hAnsi="Arial" w:cs="Arial"/>
        </w:rPr>
        <w:t>) por certificado, de la tarifa relacionada con la expedición de estos a que se refieren las fracciones I, II, III y IV del artículo 15 de la Ley Estatal de Derechos vigente. Lo anterior, siempre que las certificaciones se encuentren relacionadas al desarrollo de viviendas a que se refiere la fracción III del artículo 9 de la citada Ley y que las certificaciones se tramiten por inmuebles en lo individual;</w:t>
      </w:r>
    </w:p>
    <w:p w14:paraId="265A1463" w14:textId="77777777" w:rsidR="0036045C" w:rsidRPr="00CA35C3" w:rsidRDefault="0036045C" w:rsidP="00CA35C3">
      <w:pPr>
        <w:jc w:val="both"/>
        <w:rPr>
          <w:rFonts w:ascii="Arial" w:eastAsia="Calibri" w:hAnsi="Arial" w:cs="Arial"/>
        </w:rPr>
      </w:pPr>
    </w:p>
    <w:p w14:paraId="68CCD096" w14:textId="4E265107" w:rsidR="0036045C" w:rsidRPr="00CA35C3" w:rsidRDefault="00D85EB1" w:rsidP="00CA35C3">
      <w:pPr>
        <w:jc w:val="both"/>
        <w:rPr>
          <w:rFonts w:ascii="Arial" w:eastAsia="Calibri" w:hAnsi="Arial" w:cs="Arial"/>
        </w:rPr>
      </w:pPr>
      <w:r w:rsidRPr="00CA35C3">
        <w:rPr>
          <w:rFonts w:ascii="Arial" w:eastAsia="Calibri" w:hAnsi="Arial" w:cs="Arial"/>
          <w:b/>
          <w:bCs/>
        </w:rPr>
        <w:t xml:space="preserve">VI. </w:t>
      </w:r>
      <w:r w:rsidR="0036045C" w:rsidRPr="00CA35C3">
        <w:rPr>
          <w:rFonts w:ascii="Arial" w:eastAsia="Calibri" w:hAnsi="Arial" w:cs="Arial"/>
        </w:rPr>
        <w:t>Cuando se expida un certificado por dos o más lotes o inmuebles de un desarrollo de viviendas a las que se refiere la fracción III del artículo 9 de la Ley Estatal de Derechos, o por la totalidad de estos, se pagará la tarifa establecida en la referida Ley, por cada certificación expedida;</w:t>
      </w:r>
    </w:p>
    <w:p w14:paraId="146AF44B" w14:textId="77777777" w:rsidR="0036045C" w:rsidRPr="00CA35C3" w:rsidRDefault="0036045C" w:rsidP="00CA35C3">
      <w:pPr>
        <w:jc w:val="both"/>
        <w:rPr>
          <w:rFonts w:ascii="Arial" w:eastAsia="Calibri" w:hAnsi="Arial" w:cs="Arial"/>
        </w:rPr>
      </w:pPr>
    </w:p>
    <w:p w14:paraId="662AA701" w14:textId="47FAA298" w:rsidR="0036045C" w:rsidRPr="00CA35C3" w:rsidRDefault="00D85EB1" w:rsidP="00CA35C3">
      <w:pPr>
        <w:jc w:val="both"/>
        <w:rPr>
          <w:rFonts w:ascii="Arial" w:eastAsia="Calibri" w:hAnsi="Arial" w:cs="Arial"/>
        </w:rPr>
      </w:pPr>
      <w:r w:rsidRPr="00CA35C3">
        <w:rPr>
          <w:rFonts w:ascii="Arial" w:eastAsia="Calibri" w:hAnsi="Arial" w:cs="Arial"/>
          <w:b/>
          <w:bCs/>
        </w:rPr>
        <w:lastRenderedPageBreak/>
        <w:t xml:space="preserve">VII. </w:t>
      </w:r>
      <w:r w:rsidR="0036045C" w:rsidRPr="00CA35C3">
        <w:rPr>
          <w:rFonts w:ascii="Arial" w:eastAsia="Calibri" w:hAnsi="Arial" w:cs="Arial"/>
        </w:rPr>
        <w:t>Los inmuebles cuyo valor catastral sea de hasta 130 Unidades de Medida y Actualización (</w:t>
      </w:r>
      <w:proofErr w:type="spellStart"/>
      <w:r w:rsidR="0036045C" w:rsidRPr="00CA35C3">
        <w:rPr>
          <w:rFonts w:ascii="Arial" w:eastAsia="Calibri" w:hAnsi="Arial" w:cs="Arial"/>
        </w:rPr>
        <w:t>UMAS</w:t>
      </w:r>
      <w:proofErr w:type="spellEnd"/>
      <w:r w:rsidR="0036045C" w:rsidRPr="00CA35C3">
        <w:rPr>
          <w:rFonts w:ascii="Arial" w:eastAsia="Calibri" w:hAnsi="Arial" w:cs="Arial"/>
        </w:rPr>
        <w:t xml:space="preserve">) elevadas al mes, tendrán una reducción de 76 </w:t>
      </w:r>
      <w:proofErr w:type="spellStart"/>
      <w:r w:rsidR="0036045C" w:rsidRPr="00CA35C3">
        <w:rPr>
          <w:rFonts w:ascii="Arial" w:eastAsia="Calibri" w:hAnsi="Arial" w:cs="Arial"/>
        </w:rPr>
        <w:t>UMAS</w:t>
      </w:r>
      <w:proofErr w:type="spellEnd"/>
      <w:r w:rsidR="0036045C" w:rsidRPr="00CA35C3">
        <w:rPr>
          <w:rFonts w:ascii="Arial" w:eastAsia="Calibri" w:hAnsi="Arial" w:cs="Arial"/>
        </w:rPr>
        <w:t xml:space="preserve"> en las tarifas establecidas en las fracciones I, inciso b), III, VI, VII, X y XII del artículo 8 de la Ley Estatal de Derechos vigente;</w:t>
      </w:r>
    </w:p>
    <w:p w14:paraId="0D55AF54" w14:textId="77777777" w:rsidR="0036045C" w:rsidRPr="00CA35C3" w:rsidRDefault="0036045C" w:rsidP="00CA35C3">
      <w:pPr>
        <w:jc w:val="both"/>
        <w:rPr>
          <w:rFonts w:ascii="Arial" w:eastAsia="Calibri" w:hAnsi="Arial" w:cs="Arial"/>
        </w:rPr>
      </w:pPr>
    </w:p>
    <w:p w14:paraId="2B33D473" w14:textId="57BBF995" w:rsidR="0036045C" w:rsidRPr="00CA35C3" w:rsidRDefault="00D85EB1" w:rsidP="00CA35C3">
      <w:pPr>
        <w:jc w:val="both"/>
        <w:rPr>
          <w:rFonts w:ascii="Arial" w:eastAsia="Calibri" w:hAnsi="Arial" w:cs="Arial"/>
        </w:rPr>
      </w:pPr>
      <w:r w:rsidRPr="00CA35C3">
        <w:rPr>
          <w:rFonts w:ascii="Arial" w:eastAsia="Calibri" w:hAnsi="Arial" w:cs="Arial"/>
          <w:b/>
          <w:bCs/>
        </w:rPr>
        <w:t xml:space="preserve">VIII. </w:t>
      </w:r>
      <w:r w:rsidR="0036045C" w:rsidRPr="00CA35C3">
        <w:rPr>
          <w:rFonts w:ascii="Arial" w:eastAsia="Calibri" w:hAnsi="Arial" w:cs="Arial"/>
        </w:rPr>
        <w:t>Los inmuebles cuyo valor catastral sea mayor a 130 Unidades de Medida y Actualización (</w:t>
      </w:r>
      <w:proofErr w:type="spellStart"/>
      <w:r w:rsidR="0036045C" w:rsidRPr="00CA35C3">
        <w:rPr>
          <w:rFonts w:ascii="Arial" w:eastAsia="Calibri" w:hAnsi="Arial" w:cs="Arial"/>
        </w:rPr>
        <w:t>UMAS</w:t>
      </w:r>
      <w:proofErr w:type="spellEnd"/>
      <w:r w:rsidR="0036045C" w:rsidRPr="00CA35C3">
        <w:rPr>
          <w:rFonts w:ascii="Arial" w:eastAsia="Calibri" w:hAnsi="Arial" w:cs="Arial"/>
        </w:rPr>
        <w:t xml:space="preserve">) elevadas al mes y de hasta 384 </w:t>
      </w:r>
      <w:proofErr w:type="spellStart"/>
      <w:r w:rsidR="0036045C" w:rsidRPr="00CA35C3">
        <w:rPr>
          <w:rFonts w:ascii="Arial" w:eastAsia="Calibri" w:hAnsi="Arial" w:cs="Arial"/>
        </w:rPr>
        <w:t>UMAS</w:t>
      </w:r>
      <w:proofErr w:type="spellEnd"/>
      <w:r w:rsidR="0036045C" w:rsidRPr="00CA35C3">
        <w:rPr>
          <w:rFonts w:ascii="Arial" w:eastAsia="Calibri" w:hAnsi="Arial" w:cs="Arial"/>
        </w:rPr>
        <w:t xml:space="preserve"> elevadas al mes, tendrán una reducción de 33 </w:t>
      </w:r>
      <w:proofErr w:type="spellStart"/>
      <w:r w:rsidR="0036045C" w:rsidRPr="00CA35C3">
        <w:rPr>
          <w:rFonts w:ascii="Arial" w:eastAsia="Calibri" w:hAnsi="Arial" w:cs="Arial"/>
        </w:rPr>
        <w:t>UMAS</w:t>
      </w:r>
      <w:proofErr w:type="spellEnd"/>
      <w:r w:rsidR="0036045C" w:rsidRPr="00CA35C3">
        <w:rPr>
          <w:rFonts w:ascii="Arial" w:eastAsia="Calibri" w:hAnsi="Arial" w:cs="Arial"/>
        </w:rPr>
        <w:t xml:space="preserve"> en las tarifas establecidas en las fracciones I, inciso b), III, VI, VII, X y XII del artículo 8 de la Ley Estatal de Derechos vigente;</w:t>
      </w:r>
    </w:p>
    <w:p w14:paraId="7E6A1CAF" w14:textId="77777777" w:rsidR="0036045C" w:rsidRPr="00CA35C3" w:rsidRDefault="0036045C" w:rsidP="00CA35C3">
      <w:pPr>
        <w:jc w:val="both"/>
        <w:rPr>
          <w:rFonts w:ascii="Arial" w:eastAsia="Calibri" w:hAnsi="Arial" w:cs="Arial"/>
        </w:rPr>
      </w:pPr>
    </w:p>
    <w:p w14:paraId="47DB6EC5" w14:textId="63684583" w:rsidR="0036045C" w:rsidRPr="00CA35C3" w:rsidRDefault="00D85EB1" w:rsidP="00CA35C3">
      <w:pPr>
        <w:jc w:val="both"/>
        <w:rPr>
          <w:rFonts w:ascii="Arial" w:eastAsia="Calibri" w:hAnsi="Arial" w:cs="Arial"/>
        </w:rPr>
      </w:pPr>
      <w:r w:rsidRPr="00CA35C3">
        <w:rPr>
          <w:rFonts w:ascii="Arial" w:eastAsia="Calibri" w:hAnsi="Arial" w:cs="Arial"/>
          <w:b/>
          <w:bCs/>
        </w:rPr>
        <w:t xml:space="preserve">IX. </w:t>
      </w:r>
      <w:r w:rsidR="0036045C" w:rsidRPr="00CA35C3">
        <w:rPr>
          <w:rFonts w:ascii="Arial" w:eastAsia="Calibri" w:hAnsi="Arial" w:cs="Arial"/>
        </w:rPr>
        <w:t>En ningún caso, los contribuyentes pagarán más de lo que correspondería de aplicárseles la disposición contenida en la Ley Estatal de Derechos vigente. Los Fedatarios Públicos y funcionarios del Registro Público de la Propiedad del Estado de Hidalgo y/o el Instituto de la Función Registral, deberán ajustarse a lo dispuesto por la referida Ley y el presente artículo, y</w:t>
      </w:r>
    </w:p>
    <w:p w14:paraId="48354585" w14:textId="77777777" w:rsidR="0036045C" w:rsidRPr="00CA35C3" w:rsidRDefault="0036045C" w:rsidP="00CA35C3">
      <w:pPr>
        <w:jc w:val="both"/>
        <w:rPr>
          <w:rFonts w:ascii="Arial" w:eastAsia="Calibri" w:hAnsi="Arial" w:cs="Arial"/>
        </w:rPr>
      </w:pPr>
    </w:p>
    <w:p w14:paraId="3EB8E3DF" w14:textId="00D3A127" w:rsidR="0036045C" w:rsidRPr="00CA35C3" w:rsidRDefault="00D85EB1" w:rsidP="00CA35C3">
      <w:pPr>
        <w:jc w:val="both"/>
        <w:rPr>
          <w:rFonts w:ascii="Arial" w:eastAsia="Calibri" w:hAnsi="Arial" w:cs="Arial"/>
        </w:rPr>
      </w:pPr>
      <w:r w:rsidRPr="00CA35C3">
        <w:rPr>
          <w:rFonts w:ascii="Arial" w:eastAsia="Calibri" w:hAnsi="Arial" w:cs="Arial"/>
          <w:b/>
          <w:bCs/>
        </w:rPr>
        <w:t xml:space="preserve">X. </w:t>
      </w:r>
      <w:r w:rsidR="0036045C" w:rsidRPr="00CA35C3">
        <w:rPr>
          <w:rFonts w:ascii="Arial" w:eastAsia="Calibri" w:hAnsi="Arial" w:cs="Arial"/>
        </w:rPr>
        <w:t xml:space="preserve">En virtud de privilegiar la certeza, seguridad jurídica y económica y las condiciones para la adquisición de los bienes inmuebles, en aplicación del principio de “prelación y/o prioridad registral” de estos actos traslativos de dominio, y que los mismos incluyan actos conexos, anexos y accesorios, como por ejemplo, cancelación parcial de hipoteca, crédito hipotecario, etc., siempre y cuando estén contenidos en el mismo instrumento público notarial, durante el proceso de inicio a través de la solicitud de la anotación del primer aviso preventivo, que fuere procedente a petición del fedatario público, del certificado sobre la existencia o no de limites o gravámenes que pesen sobre el bien raíz, cuya vigencia del aviso tendrá una duración de 30 días naturales, acto seguido perfeccionándose el acto jurídico durante la vigencia del primer aviso y presentando la solicitud ante el registro del segundo aviso preventivo, cuya anotación por disposición legal tiene una vigencia de noventa días naturales para el segundo, de conformidad con los artículos 17 y 112, así como relativos y aplicables de la Ley del Registro Público de la Propiedad del Estado de Hidalgo y su TRANSITORIO CUARTO, publicada en el Alcance Dos al Periódico Oficial del Estado de Hidalgo de fecha 22 de Diciembre de 2014; 103 fracción I del Reglamento de la Ley del Registro Público de la Propiedad del Estado de Hidalgo, publicado en el Alcance Seis al Periódico Oficial del Estado de Hidalgo de fecha 25 de mayo de 2022; 3024 del Código Civil para el Estado de Hidalgo y 86 fracción I del citado Reglamento, tomando en cuenta que el pago por concepto de la procedencia de la inscripción mantuviera vigente el principio registral de referencia, se realizará en los términos antes mencionados y el monto que se pagará será el establecido en el valor correspondiente a las </w:t>
      </w:r>
      <w:proofErr w:type="spellStart"/>
      <w:r w:rsidR="0036045C" w:rsidRPr="00CA35C3">
        <w:rPr>
          <w:rFonts w:ascii="Arial" w:eastAsia="Calibri" w:hAnsi="Arial" w:cs="Arial"/>
        </w:rPr>
        <w:t>UMAS</w:t>
      </w:r>
      <w:proofErr w:type="spellEnd"/>
      <w:r w:rsidR="0036045C" w:rsidRPr="00CA35C3">
        <w:rPr>
          <w:rFonts w:ascii="Arial" w:eastAsia="Calibri" w:hAnsi="Arial" w:cs="Arial"/>
        </w:rPr>
        <w:t xml:space="preserve"> del ejercicio fiscal anterior, es decir, hasta el 31 de mayo del año en curso permanecerá vigente la cantidad que resulte para aquellos actos traslativos de dominio, iniciados hasta el 31 de enero del 2024.</w:t>
      </w:r>
    </w:p>
    <w:p w14:paraId="2D098661" w14:textId="77777777" w:rsidR="0036045C" w:rsidRPr="00CA35C3" w:rsidRDefault="0036045C" w:rsidP="008D6631">
      <w:pPr>
        <w:rPr>
          <w:rFonts w:ascii="Arial" w:eastAsia="Calibri" w:hAnsi="Arial" w:cs="Arial"/>
          <w:b/>
          <w:bCs/>
        </w:rPr>
      </w:pPr>
    </w:p>
    <w:p w14:paraId="60489E87" w14:textId="36F477CF" w:rsidR="0036045C" w:rsidRPr="00CA35C3" w:rsidRDefault="0036045C" w:rsidP="00CA35C3">
      <w:pPr>
        <w:jc w:val="center"/>
        <w:rPr>
          <w:rFonts w:ascii="Arial" w:eastAsia="Calibri" w:hAnsi="Arial" w:cs="Arial"/>
          <w:b/>
          <w:bCs/>
        </w:rPr>
      </w:pPr>
      <w:r w:rsidRPr="00CA35C3">
        <w:rPr>
          <w:rFonts w:ascii="Arial" w:eastAsia="Calibri" w:hAnsi="Arial" w:cs="Arial"/>
          <w:b/>
          <w:bCs/>
        </w:rPr>
        <w:t>SECCIÓN III</w:t>
      </w:r>
    </w:p>
    <w:p w14:paraId="5CF67D21" w14:textId="77777777" w:rsidR="0036045C" w:rsidRPr="00CA35C3" w:rsidRDefault="0036045C" w:rsidP="00CA35C3">
      <w:pPr>
        <w:jc w:val="center"/>
        <w:rPr>
          <w:rFonts w:ascii="Arial" w:eastAsia="Calibri" w:hAnsi="Arial" w:cs="Arial"/>
          <w:b/>
          <w:bCs/>
        </w:rPr>
      </w:pPr>
      <w:r w:rsidRPr="00CA35C3">
        <w:rPr>
          <w:rFonts w:ascii="Arial" w:eastAsia="Calibri" w:hAnsi="Arial" w:cs="Arial"/>
          <w:b/>
          <w:bCs/>
        </w:rPr>
        <w:t>DEL CENTRO ESTATAL DE EVALUACIÓN Y CONTROL DE CONFIANZA</w:t>
      </w:r>
    </w:p>
    <w:p w14:paraId="772B3DE4" w14:textId="77777777" w:rsidR="0036045C" w:rsidRPr="00CA35C3" w:rsidRDefault="0036045C" w:rsidP="00CA35C3">
      <w:pPr>
        <w:jc w:val="both"/>
        <w:rPr>
          <w:rFonts w:ascii="Arial" w:eastAsia="Calibri" w:hAnsi="Arial" w:cs="Arial"/>
        </w:rPr>
      </w:pPr>
    </w:p>
    <w:p w14:paraId="50F24B0A" w14:textId="77777777" w:rsidR="0036045C" w:rsidRPr="00CA35C3" w:rsidRDefault="0036045C" w:rsidP="00CA35C3">
      <w:pPr>
        <w:jc w:val="both"/>
        <w:rPr>
          <w:rFonts w:ascii="Arial" w:eastAsia="Calibri" w:hAnsi="Arial" w:cs="Arial"/>
        </w:rPr>
      </w:pPr>
      <w:r w:rsidRPr="00CA35C3">
        <w:rPr>
          <w:rFonts w:ascii="Arial" w:eastAsia="Calibri" w:hAnsi="Arial" w:cs="Arial"/>
          <w:b/>
          <w:bCs/>
        </w:rPr>
        <w:t>Artículo 13.</w:t>
      </w:r>
      <w:r w:rsidRPr="00CA35C3">
        <w:rPr>
          <w:rFonts w:ascii="Arial" w:eastAsia="Calibri" w:hAnsi="Arial" w:cs="Arial"/>
        </w:rPr>
        <w:t xml:space="preserve"> Se otorgan los siguientes estímulos fiscales en el pago de Derechos ante el Centro Estatal de Evaluación y Control de Confianza del Estado de Hidalgo de la Secretaría de Seguridad Pública.</w:t>
      </w:r>
    </w:p>
    <w:p w14:paraId="7A35982B" w14:textId="77777777" w:rsidR="0036045C" w:rsidRPr="00CA35C3" w:rsidRDefault="0036045C" w:rsidP="00CA35C3">
      <w:pPr>
        <w:jc w:val="both"/>
        <w:rPr>
          <w:rFonts w:ascii="Arial" w:eastAsia="Calibri" w:hAnsi="Arial" w:cs="Arial"/>
        </w:rPr>
      </w:pPr>
    </w:p>
    <w:p w14:paraId="751BAC25" w14:textId="77777777" w:rsidR="0036045C" w:rsidRPr="00CA35C3" w:rsidRDefault="0036045C" w:rsidP="00CA35C3">
      <w:pPr>
        <w:jc w:val="both"/>
        <w:rPr>
          <w:rFonts w:ascii="Arial" w:eastAsia="Calibri" w:hAnsi="Arial" w:cs="Arial"/>
        </w:rPr>
      </w:pPr>
      <w:r w:rsidRPr="00CA35C3">
        <w:rPr>
          <w:rFonts w:ascii="Arial" w:eastAsia="Calibri" w:hAnsi="Arial" w:cs="Arial"/>
          <w:b/>
          <w:bCs/>
        </w:rPr>
        <w:t>I.</w:t>
      </w:r>
      <w:r w:rsidRPr="00CA35C3">
        <w:rPr>
          <w:rFonts w:ascii="Arial" w:eastAsia="Calibri" w:hAnsi="Arial" w:cs="Arial"/>
        </w:rPr>
        <w:t xml:space="preserve">  El Centro Estatal de Evaluación y Control de Confianza del Estado de Hidalgo, aplicará las evaluaciones de control de confianza, a los elementos de Seguridad Pública y Privada que operan en el Estado de Hidalgo;</w:t>
      </w:r>
    </w:p>
    <w:p w14:paraId="41A7F177" w14:textId="77777777" w:rsidR="0036045C" w:rsidRPr="00CA35C3" w:rsidRDefault="0036045C" w:rsidP="00CA35C3">
      <w:pPr>
        <w:jc w:val="both"/>
        <w:rPr>
          <w:rFonts w:ascii="Arial" w:eastAsia="Calibri" w:hAnsi="Arial" w:cs="Arial"/>
        </w:rPr>
      </w:pPr>
    </w:p>
    <w:p w14:paraId="62E73CF8" w14:textId="77777777" w:rsidR="0036045C" w:rsidRPr="00CA35C3" w:rsidRDefault="0036045C" w:rsidP="00CA35C3">
      <w:pPr>
        <w:jc w:val="both"/>
        <w:rPr>
          <w:rFonts w:ascii="Arial" w:eastAsia="Calibri" w:hAnsi="Arial" w:cs="Arial"/>
        </w:rPr>
      </w:pPr>
      <w:r w:rsidRPr="00CA35C3">
        <w:rPr>
          <w:rFonts w:ascii="Arial" w:eastAsia="Calibri" w:hAnsi="Arial" w:cs="Arial"/>
          <w:b/>
          <w:bCs/>
        </w:rPr>
        <w:t>II.</w:t>
      </w:r>
      <w:r w:rsidRPr="00CA35C3">
        <w:rPr>
          <w:rFonts w:ascii="Arial" w:eastAsia="Calibri" w:hAnsi="Arial" w:cs="Arial"/>
        </w:rPr>
        <w:t xml:space="preserve"> Las evaluaciones médico toxicológicas, psicológica, poligráfica y de entorno social y situación patrimonial, se aplicarán conforme a los lineamientos y especificaciones que emita el Centro Nacional de Certificación y Acreditación de la Secretaría de Seguridad y Protección Ciudadana, a través del </w:t>
      </w:r>
      <w:proofErr w:type="gramStart"/>
      <w:r w:rsidRPr="00CA35C3">
        <w:rPr>
          <w:rFonts w:ascii="Arial" w:eastAsia="Calibri" w:hAnsi="Arial" w:cs="Arial"/>
        </w:rPr>
        <w:t>Secretario Ejecutivo</w:t>
      </w:r>
      <w:proofErr w:type="gramEnd"/>
      <w:r w:rsidRPr="00CA35C3">
        <w:rPr>
          <w:rFonts w:ascii="Arial" w:eastAsia="Calibri" w:hAnsi="Arial" w:cs="Arial"/>
        </w:rPr>
        <w:t xml:space="preserve"> del Sistema Nacional de Seguridad Pública; </w:t>
      </w:r>
    </w:p>
    <w:p w14:paraId="5C1ACEA8" w14:textId="77777777" w:rsidR="0036045C" w:rsidRPr="00CA35C3" w:rsidRDefault="0036045C" w:rsidP="00CA35C3">
      <w:pPr>
        <w:jc w:val="both"/>
        <w:rPr>
          <w:rFonts w:ascii="Arial" w:eastAsia="Calibri" w:hAnsi="Arial" w:cs="Arial"/>
        </w:rPr>
      </w:pPr>
    </w:p>
    <w:p w14:paraId="0B76F7B3" w14:textId="77777777" w:rsidR="0036045C" w:rsidRPr="00CA35C3" w:rsidRDefault="0036045C" w:rsidP="00CA35C3">
      <w:pPr>
        <w:jc w:val="both"/>
        <w:rPr>
          <w:rFonts w:ascii="Arial" w:eastAsia="Calibri" w:hAnsi="Arial" w:cs="Arial"/>
        </w:rPr>
      </w:pPr>
      <w:r w:rsidRPr="00CA35C3">
        <w:rPr>
          <w:rFonts w:ascii="Arial" w:eastAsia="Calibri" w:hAnsi="Arial" w:cs="Arial"/>
          <w:b/>
          <w:bCs/>
        </w:rPr>
        <w:t>III.</w:t>
      </w:r>
      <w:r w:rsidRPr="00CA35C3">
        <w:rPr>
          <w:rFonts w:ascii="Arial" w:eastAsia="Calibri" w:hAnsi="Arial" w:cs="Arial"/>
        </w:rPr>
        <w:t xml:space="preserve"> El Centro Estatal de Evaluación y Control de Confianza aplicará las evaluaciones de control de confianza, de acuerdo al cronograma de trabajo que al respecto elabore y que oportunamente difunda a los entes públicos y privados que realizan funciones de seguridad, y</w:t>
      </w:r>
    </w:p>
    <w:p w14:paraId="6E093A62" w14:textId="77777777" w:rsidR="0036045C" w:rsidRPr="00CA35C3" w:rsidRDefault="0036045C" w:rsidP="00CA35C3">
      <w:pPr>
        <w:jc w:val="both"/>
        <w:rPr>
          <w:rFonts w:ascii="Arial" w:eastAsia="Calibri" w:hAnsi="Arial" w:cs="Arial"/>
        </w:rPr>
      </w:pPr>
    </w:p>
    <w:p w14:paraId="5BC53098" w14:textId="48652129" w:rsidR="00D85EB1" w:rsidRPr="008D6631" w:rsidRDefault="0036045C" w:rsidP="008D6631">
      <w:pPr>
        <w:jc w:val="both"/>
        <w:rPr>
          <w:rFonts w:ascii="Arial" w:eastAsia="Calibri" w:hAnsi="Arial" w:cs="Arial"/>
        </w:rPr>
      </w:pPr>
      <w:r w:rsidRPr="00CA35C3">
        <w:rPr>
          <w:rFonts w:ascii="Arial" w:eastAsia="Calibri" w:hAnsi="Arial" w:cs="Arial"/>
          <w:b/>
          <w:bCs/>
        </w:rPr>
        <w:lastRenderedPageBreak/>
        <w:t>IV.</w:t>
      </w:r>
      <w:r w:rsidRPr="00CA35C3">
        <w:rPr>
          <w:rFonts w:ascii="Arial" w:eastAsia="Calibri" w:hAnsi="Arial" w:cs="Arial"/>
        </w:rPr>
        <w:t xml:space="preserve"> Las evaluaciones médico toxicológicas, psicológicas, poligráficas y las de entorno social y situación patrimonial, que se practiquen en el Centro Estatal de Evaluación y Control de Confianza, tendrán un beneficio del 40%, para quedar como sigue:</w:t>
      </w:r>
    </w:p>
    <w:p w14:paraId="36EC32CC" w14:textId="77777777" w:rsidR="00D85EB1" w:rsidRPr="00CA35C3" w:rsidRDefault="00D85EB1" w:rsidP="00CA35C3">
      <w:pPr>
        <w:pStyle w:val="NormalWeb"/>
        <w:spacing w:before="0" w:beforeAutospacing="0" w:after="0" w:afterAutospacing="0"/>
        <w:jc w:val="both"/>
        <w:rPr>
          <w:rFonts w:ascii="Arial" w:hAnsi="Arial"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851"/>
        <w:gridCol w:w="3544"/>
        <w:gridCol w:w="1134"/>
      </w:tblGrid>
      <w:tr w:rsidR="00D85EB1" w:rsidRPr="00CA35C3" w14:paraId="57195674" w14:textId="77777777" w:rsidTr="000638AB">
        <w:trPr>
          <w:trHeight w:val="381"/>
        </w:trPr>
        <w:tc>
          <w:tcPr>
            <w:tcW w:w="4248" w:type="dxa"/>
            <w:gridSpan w:val="2"/>
          </w:tcPr>
          <w:p w14:paraId="40DF198F"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b/>
                <w:bCs/>
                <w:color w:val="000000"/>
                <w:lang w:eastAsia="en-US"/>
              </w:rPr>
              <w:t>Conforme a la Ley Estatal de Derechos</w:t>
            </w:r>
          </w:p>
        </w:tc>
        <w:tc>
          <w:tcPr>
            <w:tcW w:w="4678" w:type="dxa"/>
            <w:gridSpan w:val="2"/>
          </w:tcPr>
          <w:p w14:paraId="49E4518C"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b/>
                <w:bCs/>
                <w:color w:val="000000"/>
                <w:lang w:eastAsia="en-US"/>
              </w:rPr>
              <w:t>Con el beneficio del 40% a corporaciones de seguridad pública y privada</w:t>
            </w:r>
          </w:p>
        </w:tc>
      </w:tr>
      <w:tr w:rsidR="00D85EB1" w:rsidRPr="00CA35C3" w14:paraId="00C0191B" w14:textId="77777777" w:rsidTr="000638AB">
        <w:trPr>
          <w:trHeight w:val="113"/>
        </w:trPr>
        <w:tc>
          <w:tcPr>
            <w:tcW w:w="3397" w:type="dxa"/>
          </w:tcPr>
          <w:p w14:paraId="02167DE1"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b/>
                <w:bCs/>
                <w:color w:val="000000"/>
                <w:lang w:eastAsia="en-US"/>
              </w:rPr>
              <w:t>Concepto</w:t>
            </w:r>
          </w:p>
        </w:tc>
        <w:tc>
          <w:tcPr>
            <w:tcW w:w="851" w:type="dxa"/>
          </w:tcPr>
          <w:p w14:paraId="33E7DD22" w14:textId="77777777" w:rsidR="00D85EB1" w:rsidRPr="00CA35C3" w:rsidRDefault="00D85EB1" w:rsidP="00CA35C3">
            <w:pPr>
              <w:autoSpaceDE w:val="0"/>
              <w:autoSpaceDN w:val="0"/>
              <w:adjustRightInd w:val="0"/>
              <w:rPr>
                <w:rFonts w:ascii="Arial" w:eastAsia="Calibri" w:hAnsi="Arial" w:cs="Arial"/>
                <w:color w:val="000000"/>
                <w:lang w:eastAsia="en-US"/>
              </w:rPr>
            </w:pPr>
            <w:proofErr w:type="spellStart"/>
            <w:r w:rsidRPr="00CA35C3">
              <w:rPr>
                <w:rFonts w:ascii="Arial" w:eastAsia="Calibri" w:hAnsi="Arial" w:cs="Arial"/>
                <w:b/>
                <w:bCs/>
                <w:color w:val="000000"/>
                <w:lang w:eastAsia="en-US"/>
              </w:rPr>
              <w:t>UMAS</w:t>
            </w:r>
            <w:proofErr w:type="spellEnd"/>
          </w:p>
        </w:tc>
        <w:tc>
          <w:tcPr>
            <w:tcW w:w="3544" w:type="dxa"/>
          </w:tcPr>
          <w:p w14:paraId="611B2443"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b/>
                <w:bCs/>
                <w:color w:val="000000"/>
                <w:lang w:eastAsia="en-US"/>
              </w:rPr>
              <w:t>Concepto</w:t>
            </w:r>
          </w:p>
        </w:tc>
        <w:tc>
          <w:tcPr>
            <w:tcW w:w="1134" w:type="dxa"/>
          </w:tcPr>
          <w:p w14:paraId="694B170C"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proofErr w:type="spellStart"/>
            <w:r w:rsidRPr="00CA35C3">
              <w:rPr>
                <w:rFonts w:ascii="Arial" w:eastAsia="Calibri" w:hAnsi="Arial" w:cs="Arial"/>
                <w:b/>
                <w:bCs/>
                <w:color w:val="000000"/>
                <w:lang w:eastAsia="en-US"/>
              </w:rPr>
              <w:t>UMAS</w:t>
            </w:r>
            <w:proofErr w:type="spellEnd"/>
          </w:p>
        </w:tc>
      </w:tr>
      <w:tr w:rsidR="00D85EB1" w:rsidRPr="00CA35C3" w14:paraId="732B2DA5" w14:textId="77777777" w:rsidTr="000638AB">
        <w:trPr>
          <w:trHeight w:val="107"/>
        </w:trPr>
        <w:tc>
          <w:tcPr>
            <w:tcW w:w="3397" w:type="dxa"/>
          </w:tcPr>
          <w:p w14:paraId="648FC9F1" w14:textId="77777777" w:rsidR="00D85EB1" w:rsidRPr="00CA35C3" w:rsidRDefault="00D85EB1" w:rsidP="00CA35C3">
            <w:pPr>
              <w:autoSpaceDE w:val="0"/>
              <w:autoSpaceDN w:val="0"/>
              <w:adjustRightInd w:val="0"/>
              <w:rPr>
                <w:rFonts w:ascii="Arial" w:eastAsia="Calibri" w:hAnsi="Arial" w:cs="Arial"/>
                <w:color w:val="000000"/>
                <w:lang w:eastAsia="en-US"/>
              </w:rPr>
            </w:pPr>
            <w:r w:rsidRPr="00CA35C3">
              <w:rPr>
                <w:rFonts w:ascii="Arial" w:eastAsia="Calibri" w:hAnsi="Arial" w:cs="Arial"/>
                <w:color w:val="000000"/>
                <w:lang w:eastAsia="en-US"/>
              </w:rPr>
              <w:t xml:space="preserve">Evaluación Psicológica </w:t>
            </w:r>
          </w:p>
        </w:tc>
        <w:tc>
          <w:tcPr>
            <w:tcW w:w="851" w:type="dxa"/>
          </w:tcPr>
          <w:p w14:paraId="7B431809"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color w:val="000000"/>
                <w:lang w:eastAsia="en-US"/>
              </w:rPr>
              <w:t>13</w:t>
            </w:r>
          </w:p>
        </w:tc>
        <w:tc>
          <w:tcPr>
            <w:tcW w:w="3544" w:type="dxa"/>
          </w:tcPr>
          <w:p w14:paraId="57FE15BE" w14:textId="77777777" w:rsidR="00D85EB1" w:rsidRPr="00CA35C3" w:rsidRDefault="00D85EB1" w:rsidP="00CA35C3">
            <w:pPr>
              <w:autoSpaceDE w:val="0"/>
              <w:autoSpaceDN w:val="0"/>
              <w:adjustRightInd w:val="0"/>
              <w:rPr>
                <w:rFonts w:ascii="Arial" w:eastAsia="Calibri" w:hAnsi="Arial" w:cs="Arial"/>
                <w:color w:val="000000"/>
                <w:lang w:eastAsia="en-US"/>
              </w:rPr>
            </w:pPr>
            <w:r w:rsidRPr="00CA35C3">
              <w:rPr>
                <w:rFonts w:ascii="Arial" w:eastAsia="Calibri" w:hAnsi="Arial" w:cs="Arial"/>
                <w:color w:val="000000"/>
                <w:lang w:eastAsia="en-US"/>
              </w:rPr>
              <w:t xml:space="preserve">Evaluación Psicológica </w:t>
            </w:r>
          </w:p>
        </w:tc>
        <w:tc>
          <w:tcPr>
            <w:tcW w:w="1134" w:type="dxa"/>
          </w:tcPr>
          <w:p w14:paraId="4994F942"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color w:val="000000"/>
                <w:lang w:eastAsia="en-US"/>
              </w:rPr>
              <w:t>7.8</w:t>
            </w:r>
          </w:p>
        </w:tc>
      </w:tr>
      <w:tr w:rsidR="00D85EB1" w:rsidRPr="00CA35C3" w14:paraId="5075C427" w14:textId="77777777" w:rsidTr="000638AB">
        <w:trPr>
          <w:trHeight w:val="107"/>
        </w:trPr>
        <w:tc>
          <w:tcPr>
            <w:tcW w:w="3397" w:type="dxa"/>
          </w:tcPr>
          <w:p w14:paraId="5A82F685" w14:textId="77777777" w:rsidR="00D85EB1" w:rsidRPr="00CA35C3" w:rsidRDefault="00D85EB1" w:rsidP="00CA35C3">
            <w:pPr>
              <w:autoSpaceDE w:val="0"/>
              <w:autoSpaceDN w:val="0"/>
              <w:adjustRightInd w:val="0"/>
              <w:rPr>
                <w:rFonts w:ascii="Arial" w:eastAsia="Calibri" w:hAnsi="Arial" w:cs="Arial"/>
                <w:color w:val="000000"/>
                <w:lang w:eastAsia="en-US"/>
              </w:rPr>
            </w:pPr>
            <w:r w:rsidRPr="00CA35C3">
              <w:rPr>
                <w:rFonts w:ascii="Arial" w:eastAsia="Calibri" w:hAnsi="Arial" w:cs="Arial"/>
                <w:color w:val="000000"/>
                <w:lang w:eastAsia="en-US"/>
              </w:rPr>
              <w:t xml:space="preserve">Evaluación Poligráfica </w:t>
            </w:r>
          </w:p>
        </w:tc>
        <w:tc>
          <w:tcPr>
            <w:tcW w:w="851" w:type="dxa"/>
          </w:tcPr>
          <w:p w14:paraId="6D383597"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color w:val="000000"/>
                <w:lang w:eastAsia="en-US"/>
              </w:rPr>
              <w:t>13</w:t>
            </w:r>
          </w:p>
        </w:tc>
        <w:tc>
          <w:tcPr>
            <w:tcW w:w="3544" w:type="dxa"/>
          </w:tcPr>
          <w:p w14:paraId="206CC390" w14:textId="77777777" w:rsidR="00D85EB1" w:rsidRPr="00CA35C3" w:rsidRDefault="00D85EB1" w:rsidP="00CA35C3">
            <w:pPr>
              <w:autoSpaceDE w:val="0"/>
              <w:autoSpaceDN w:val="0"/>
              <w:adjustRightInd w:val="0"/>
              <w:rPr>
                <w:rFonts w:ascii="Arial" w:eastAsia="Calibri" w:hAnsi="Arial" w:cs="Arial"/>
                <w:color w:val="000000"/>
                <w:lang w:eastAsia="en-US"/>
              </w:rPr>
            </w:pPr>
            <w:r w:rsidRPr="00CA35C3">
              <w:rPr>
                <w:rFonts w:ascii="Arial" w:eastAsia="Calibri" w:hAnsi="Arial" w:cs="Arial"/>
                <w:color w:val="000000"/>
                <w:lang w:eastAsia="en-US"/>
              </w:rPr>
              <w:t xml:space="preserve">Evaluación Poligráfica </w:t>
            </w:r>
          </w:p>
        </w:tc>
        <w:tc>
          <w:tcPr>
            <w:tcW w:w="1134" w:type="dxa"/>
          </w:tcPr>
          <w:p w14:paraId="07973FC3"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color w:val="000000"/>
                <w:lang w:eastAsia="en-US"/>
              </w:rPr>
              <w:t>7.8</w:t>
            </w:r>
          </w:p>
        </w:tc>
      </w:tr>
      <w:tr w:rsidR="00D85EB1" w:rsidRPr="00CA35C3" w14:paraId="35356DEF" w14:textId="77777777" w:rsidTr="000638AB">
        <w:trPr>
          <w:trHeight w:val="107"/>
        </w:trPr>
        <w:tc>
          <w:tcPr>
            <w:tcW w:w="3397" w:type="dxa"/>
          </w:tcPr>
          <w:p w14:paraId="50F2DB5E" w14:textId="77777777" w:rsidR="00D85EB1" w:rsidRPr="00CA35C3" w:rsidRDefault="00D85EB1" w:rsidP="00CA35C3">
            <w:pPr>
              <w:autoSpaceDE w:val="0"/>
              <w:autoSpaceDN w:val="0"/>
              <w:adjustRightInd w:val="0"/>
              <w:rPr>
                <w:rFonts w:ascii="Arial" w:eastAsia="Calibri" w:hAnsi="Arial" w:cs="Arial"/>
                <w:color w:val="000000"/>
                <w:lang w:eastAsia="en-US"/>
              </w:rPr>
            </w:pPr>
            <w:r w:rsidRPr="00CA35C3">
              <w:rPr>
                <w:rFonts w:ascii="Arial" w:eastAsia="Calibri" w:hAnsi="Arial" w:cs="Arial"/>
                <w:color w:val="000000"/>
                <w:lang w:eastAsia="en-US"/>
              </w:rPr>
              <w:t xml:space="preserve">Evaluación Médico Toxicológica </w:t>
            </w:r>
          </w:p>
        </w:tc>
        <w:tc>
          <w:tcPr>
            <w:tcW w:w="851" w:type="dxa"/>
          </w:tcPr>
          <w:p w14:paraId="0FD67EC4"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color w:val="000000"/>
                <w:lang w:eastAsia="en-US"/>
              </w:rPr>
              <w:t>33.8</w:t>
            </w:r>
          </w:p>
        </w:tc>
        <w:tc>
          <w:tcPr>
            <w:tcW w:w="3544" w:type="dxa"/>
          </w:tcPr>
          <w:p w14:paraId="32C9E1F9" w14:textId="77777777" w:rsidR="00D85EB1" w:rsidRPr="00CA35C3" w:rsidRDefault="00D85EB1" w:rsidP="00CA35C3">
            <w:pPr>
              <w:autoSpaceDE w:val="0"/>
              <w:autoSpaceDN w:val="0"/>
              <w:adjustRightInd w:val="0"/>
              <w:rPr>
                <w:rFonts w:ascii="Arial" w:eastAsia="Calibri" w:hAnsi="Arial" w:cs="Arial"/>
                <w:color w:val="000000"/>
                <w:lang w:eastAsia="en-US"/>
              </w:rPr>
            </w:pPr>
            <w:r w:rsidRPr="00CA35C3">
              <w:rPr>
                <w:rFonts w:ascii="Arial" w:eastAsia="Calibri" w:hAnsi="Arial" w:cs="Arial"/>
                <w:color w:val="000000"/>
                <w:lang w:eastAsia="en-US"/>
              </w:rPr>
              <w:t xml:space="preserve">Evaluación Médico Toxicológica </w:t>
            </w:r>
          </w:p>
        </w:tc>
        <w:tc>
          <w:tcPr>
            <w:tcW w:w="1134" w:type="dxa"/>
          </w:tcPr>
          <w:p w14:paraId="05EECCDA"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color w:val="000000"/>
                <w:lang w:eastAsia="en-US"/>
              </w:rPr>
              <w:t>20.28</w:t>
            </w:r>
          </w:p>
        </w:tc>
      </w:tr>
      <w:tr w:rsidR="00D85EB1" w:rsidRPr="00CA35C3" w14:paraId="5EF46824" w14:textId="77777777" w:rsidTr="000638AB">
        <w:trPr>
          <w:trHeight w:val="211"/>
        </w:trPr>
        <w:tc>
          <w:tcPr>
            <w:tcW w:w="3397" w:type="dxa"/>
          </w:tcPr>
          <w:p w14:paraId="5DC74024" w14:textId="77777777" w:rsidR="00D85EB1" w:rsidRPr="00CA35C3" w:rsidRDefault="00D85EB1" w:rsidP="00CA35C3">
            <w:pPr>
              <w:autoSpaceDE w:val="0"/>
              <w:autoSpaceDN w:val="0"/>
              <w:adjustRightInd w:val="0"/>
              <w:rPr>
                <w:rFonts w:ascii="Arial" w:eastAsia="Calibri" w:hAnsi="Arial" w:cs="Arial"/>
                <w:color w:val="000000"/>
                <w:lang w:eastAsia="en-US"/>
              </w:rPr>
            </w:pPr>
            <w:r w:rsidRPr="00CA35C3">
              <w:rPr>
                <w:rFonts w:ascii="Arial" w:eastAsia="Calibri" w:hAnsi="Arial" w:cs="Arial"/>
                <w:color w:val="000000"/>
                <w:lang w:eastAsia="en-US"/>
              </w:rPr>
              <w:t xml:space="preserve">Evaluación de Entorno Socioeconómico </w:t>
            </w:r>
          </w:p>
        </w:tc>
        <w:tc>
          <w:tcPr>
            <w:tcW w:w="851" w:type="dxa"/>
          </w:tcPr>
          <w:p w14:paraId="3FF48882"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color w:val="000000"/>
                <w:lang w:eastAsia="en-US"/>
              </w:rPr>
              <w:t>26</w:t>
            </w:r>
          </w:p>
        </w:tc>
        <w:tc>
          <w:tcPr>
            <w:tcW w:w="3544" w:type="dxa"/>
          </w:tcPr>
          <w:p w14:paraId="2325BE7E" w14:textId="77777777" w:rsidR="00D85EB1" w:rsidRPr="00CA35C3" w:rsidRDefault="00D85EB1" w:rsidP="00CA35C3">
            <w:pPr>
              <w:autoSpaceDE w:val="0"/>
              <w:autoSpaceDN w:val="0"/>
              <w:adjustRightInd w:val="0"/>
              <w:rPr>
                <w:rFonts w:ascii="Arial" w:eastAsia="Calibri" w:hAnsi="Arial" w:cs="Arial"/>
                <w:color w:val="000000"/>
                <w:lang w:eastAsia="en-US"/>
              </w:rPr>
            </w:pPr>
            <w:r w:rsidRPr="00CA35C3">
              <w:rPr>
                <w:rFonts w:ascii="Arial" w:eastAsia="Calibri" w:hAnsi="Arial" w:cs="Arial"/>
                <w:color w:val="000000"/>
                <w:lang w:eastAsia="en-US"/>
              </w:rPr>
              <w:t xml:space="preserve">Evaluación de Entorno Socioeconómico </w:t>
            </w:r>
          </w:p>
        </w:tc>
        <w:tc>
          <w:tcPr>
            <w:tcW w:w="1134" w:type="dxa"/>
          </w:tcPr>
          <w:p w14:paraId="7A09A463" w14:textId="77777777" w:rsidR="00D85EB1" w:rsidRPr="00CA35C3" w:rsidRDefault="00D85EB1" w:rsidP="00CA35C3">
            <w:pPr>
              <w:autoSpaceDE w:val="0"/>
              <w:autoSpaceDN w:val="0"/>
              <w:adjustRightInd w:val="0"/>
              <w:jc w:val="center"/>
              <w:rPr>
                <w:rFonts w:ascii="Arial" w:eastAsia="Calibri" w:hAnsi="Arial" w:cs="Arial"/>
                <w:color w:val="000000"/>
                <w:lang w:eastAsia="en-US"/>
              </w:rPr>
            </w:pPr>
            <w:r w:rsidRPr="00CA35C3">
              <w:rPr>
                <w:rFonts w:ascii="Arial" w:eastAsia="Calibri" w:hAnsi="Arial" w:cs="Arial"/>
                <w:color w:val="000000"/>
                <w:lang w:eastAsia="en-US"/>
              </w:rPr>
              <w:t>15.6</w:t>
            </w:r>
          </w:p>
        </w:tc>
      </w:tr>
    </w:tbl>
    <w:p w14:paraId="5CE241F3" w14:textId="77777777" w:rsidR="00D85EB1" w:rsidRPr="00CA35C3" w:rsidRDefault="00D85EB1" w:rsidP="00CA35C3">
      <w:pPr>
        <w:jc w:val="both"/>
        <w:rPr>
          <w:rFonts w:ascii="Arial" w:eastAsia="Calibri" w:hAnsi="Arial" w:cs="Arial"/>
        </w:rPr>
      </w:pPr>
    </w:p>
    <w:p w14:paraId="426456AF" w14:textId="263BBD84" w:rsidR="00D85EB1" w:rsidRPr="00CA35C3" w:rsidRDefault="00D85EB1" w:rsidP="00CA35C3">
      <w:pPr>
        <w:jc w:val="both"/>
        <w:rPr>
          <w:rFonts w:ascii="Arial" w:eastAsia="Calibri" w:hAnsi="Arial" w:cs="Arial"/>
        </w:rPr>
      </w:pPr>
      <w:r w:rsidRPr="00CA35C3">
        <w:rPr>
          <w:rFonts w:ascii="Arial" w:eastAsia="Calibri" w:hAnsi="Arial" w:cs="Arial"/>
        </w:rPr>
        <w:t>Los servidores públicos del Centro Estatal de Evaluación y Control de Confianza, que realicen los cobros por concepto de la aplicación de las evaluaciones mencionadas en la fracción IV del presente, deberán incluir la leyenda “Conforme al artículo 13 de la Ley de Ingresos del Estado Libre y Soberano de Hidalgo, para el Ejercicio Fiscal del año 2024, en el apartado de datos adicionales del formato F-7.</w:t>
      </w:r>
    </w:p>
    <w:p w14:paraId="1E5E5397" w14:textId="77777777" w:rsidR="00D85EB1" w:rsidRPr="00CA35C3" w:rsidRDefault="00D85EB1" w:rsidP="00CA35C3">
      <w:pPr>
        <w:jc w:val="both"/>
        <w:rPr>
          <w:rFonts w:ascii="Arial" w:eastAsia="Calibri" w:hAnsi="Arial" w:cs="Arial"/>
        </w:rPr>
      </w:pPr>
    </w:p>
    <w:p w14:paraId="23B97D6E" w14:textId="77777777" w:rsidR="00D85EB1" w:rsidRPr="00CA35C3" w:rsidRDefault="00D85EB1" w:rsidP="00CA35C3">
      <w:pPr>
        <w:jc w:val="both"/>
        <w:rPr>
          <w:rFonts w:ascii="Arial" w:eastAsia="Calibri" w:hAnsi="Arial" w:cs="Arial"/>
        </w:rPr>
      </w:pPr>
      <w:r w:rsidRPr="00CA35C3">
        <w:rPr>
          <w:rFonts w:ascii="Arial" w:eastAsia="Calibri" w:hAnsi="Arial" w:cs="Arial"/>
        </w:rPr>
        <w:t xml:space="preserve">En lo referente a la Policía Industrial Bancaria del Estado de Hidalgo, las evaluaciones que se apliquen a sus elementos podrán ser cubiertas mediante la suscripción de convenios específicos de colaboración, para la aplicación de evaluaciones de control de confianza. </w:t>
      </w:r>
    </w:p>
    <w:p w14:paraId="44B9562A" w14:textId="77777777" w:rsidR="00D85EB1" w:rsidRPr="00CA35C3" w:rsidRDefault="00D85EB1" w:rsidP="00CA35C3">
      <w:pPr>
        <w:jc w:val="both"/>
        <w:rPr>
          <w:rFonts w:ascii="Arial" w:eastAsia="Calibri" w:hAnsi="Arial" w:cs="Arial"/>
        </w:rPr>
      </w:pPr>
    </w:p>
    <w:p w14:paraId="708ED1EF" w14:textId="152B51B7" w:rsidR="00D85EB1" w:rsidRPr="00CA35C3" w:rsidRDefault="00D85EB1" w:rsidP="00CA35C3">
      <w:pPr>
        <w:jc w:val="center"/>
        <w:rPr>
          <w:rFonts w:ascii="Arial" w:eastAsia="Calibri" w:hAnsi="Arial" w:cs="Arial"/>
          <w:b/>
          <w:bCs/>
        </w:rPr>
      </w:pPr>
      <w:r w:rsidRPr="00CA35C3">
        <w:rPr>
          <w:rFonts w:ascii="Arial" w:eastAsia="Calibri" w:hAnsi="Arial" w:cs="Arial"/>
          <w:b/>
          <w:bCs/>
        </w:rPr>
        <w:t>SECCIÓN IV</w:t>
      </w:r>
    </w:p>
    <w:p w14:paraId="3218C06D" w14:textId="77777777" w:rsidR="00D85EB1" w:rsidRPr="00CA35C3" w:rsidRDefault="00D85EB1" w:rsidP="00CA35C3">
      <w:pPr>
        <w:jc w:val="center"/>
        <w:rPr>
          <w:rFonts w:ascii="Arial" w:eastAsia="Calibri" w:hAnsi="Arial" w:cs="Arial"/>
          <w:b/>
          <w:bCs/>
        </w:rPr>
      </w:pPr>
      <w:r w:rsidRPr="00CA35C3">
        <w:rPr>
          <w:rFonts w:ascii="Arial" w:eastAsia="Calibri" w:hAnsi="Arial" w:cs="Arial"/>
          <w:b/>
          <w:bCs/>
        </w:rPr>
        <w:t>REDUCCIÓN DE MULTAS FISCALES</w:t>
      </w:r>
    </w:p>
    <w:p w14:paraId="7A9AE026" w14:textId="77777777" w:rsidR="00D85EB1" w:rsidRPr="00CA35C3" w:rsidRDefault="00D85EB1" w:rsidP="00CA35C3">
      <w:pPr>
        <w:jc w:val="both"/>
        <w:rPr>
          <w:rFonts w:ascii="Arial" w:eastAsia="Calibri" w:hAnsi="Arial" w:cs="Arial"/>
        </w:rPr>
      </w:pPr>
    </w:p>
    <w:p w14:paraId="229607BE" w14:textId="77777777" w:rsidR="00D85EB1" w:rsidRPr="00CA35C3" w:rsidRDefault="00D85EB1" w:rsidP="00CA35C3">
      <w:pPr>
        <w:jc w:val="both"/>
        <w:rPr>
          <w:rFonts w:ascii="Arial" w:eastAsia="Calibri" w:hAnsi="Arial" w:cs="Arial"/>
        </w:rPr>
      </w:pPr>
      <w:r w:rsidRPr="00CA35C3">
        <w:rPr>
          <w:rFonts w:ascii="Arial" w:eastAsia="Calibri" w:hAnsi="Arial" w:cs="Arial"/>
          <w:b/>
          <w:bCs/>
        </w:rPr>
        <w:t>Artículo 14.</w:t>
      </w:r>
      <w:r w:rsidRPr="00CA35C3">
        <w:rPr>
          <w:rFonts w:ascii="Arial" w:eastAsia="Calibri" w:hAnsi="Arial" w:cs="Arial"/>
        </w:rPr>
        <w:t xml:space="preserve"> Las multas fiscales estatales podrán ser reducidas por las autoridades fiscales estatales facultadas para ello en el presente artículo, tomando en consideración su antigüedad y el tipo de contribución que les dio origen, estableciéndose un porcentaje de descuento con base a los años transcurridos, a partir de la fecha en que fue notificada la misma y hasta la fecha de presentación de la solicitud, de conformidad con lo siguiente:</w:t>
      </w:r>
    </w:p>
    <w:p w14:paraId="6CF603B2" w14:textId="77777777" w:rsidR="0013735F" w:rsidRPr="00CA35C3" w:rsidRDefault="0013735F" w:rsidP="00CA35C3">
      <w:pPr>
        <w:pStyle w:val="NormalWeb"/>
        <w:spacing w:before="0" w:beforeAutospacing="0" w:after="0" w:afterAutospacing="0"/>
        <w:jc w:val="both"/>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835"/>
        <w:gridCol w:w="3260"/>
      </w:tblGrid>
      <w:tr w:rsidR="00D85EB1" w:rsidRPr="00CA35C3" w14:paraId="46306130" w14:textId="77777777" w:rsidTr="000638AB">
        <w:trPr>
          <w:trHeight w:val="93"/>
          <w:jc w:val="center"/>
        </w:trPr>
        <w:tc>
          <w:tcPr>
            <w:tcW w:w="2689" w:type="dxa"/>
          </w:tcPr>
          <w:p w14:paraId="7EEE9BD4" w14:textId="77777777" w:rsidR="00D85EB1" w:rsidRPr="00CA35C3" w:rsidRDefault="00D85EB1" w:rsidP="00CA35C3">
            <w:pPr>
              <w:jc w:val="center"/>
              <w:rPr>
                <w:rFonts w:ascii="Arial" w:eastAsia="Calibri" w:hAnsi="Arial" w:cs="Arial"/>
                <w:b/>
                <w:lang w:eastAsia="en-US"/>
              </w:rPr>
            </w:pPr>
            <w:r w:rsidRPr="00CA35C3">
              <w:rPr>
                <w:rFonts w:ascii="Arial" w:eastAsia="Calibri" w:hAnsi="Arial" w:cs="Arial"/>
                <w:b/>
                <w:lang w:eastAsia="en-US"/>
              </w:rPr>
              <w:t>Antigüedad de la multa</w:t>
            </w:r>
          </w:p>
        </w:tc>
        <w:tc>
          <w:tcPr>
            <w:tcW w:w="2835" w:type="dxa"/>
          </w:tcPr>
          <w:p w14:paraId="22DD1EDC" w14:textId="77777777" w:rsidR="00D85EB1" w:rsidRPr="00CA35C3" w:rsidRDefault="00D85EB1" w:rsidP="00CA35C3">
            <w:pPr>
              <w:jc w:val="center"/>
              <w:rPr>
                <w:rFonts w:ascii="Arial" w:eastAsia="Calibri" w:hAnsi="Arial" w:cs="Arial"/>
                <w:b/>
                <w:lang w:eastAsia="en-US"/>
              </w:rPr>
            </w:pPr>
            <w:r w:rsidRPr="00CA35C3">
              <w:rPr>
                <w:rFonts w:ascii="Arial" w:eastAsia="Calibri" w:hAnsi="Arial" w:cs="Arial"/>
                <w:b/>
                <w:lang w:eastAsia="en-US"/>
              </w:rPr>
              <w:t>Impuestos propios</w:t>
            </w:r>
          </w:p>
        </w:tc>
        <w:tc>
          <w:tcPr>
            <w:tcW w:w="3260" w:type="dxa"/>
          </w:tcPr>
          <w:p w14:paraId="17F5A7BB" w14:textId="77777777" w:rsidR="00D85EB1" w:rsidRPr="00CA35C3" w:rsidRDefault="00D85EB1" w:rsidP="00CA35C3">
            <w:pPr>
              <w:jc w:val="center"/>
              <w:rPr>
                <w:rFonts w:ascii="Arial" w:eastAsia="Calibri" w:hAnsi="Arial" w:cs="Arial"/>
                <w:b/>
                <w:lang w:eastAsia="en-US"/>
              </w:rPr>
            </w:pPr>
            <w:r w:rsidRPr="00CA35C3">
              <w:rPr>
                <w:rFonts w:ascii="Arial" w:eastAsia="Calibri" w:hAnsi="Arial" w:cs="Arial"/>
                <w:b/>
                <w:lang w:eastAsia="en-US"/>
              </w:rPr>
              <w:t>Impuestos retenidos</w:t>
            </w:r>
          </w:p>
        </w:tc>
      </w:tr>
      <w:tr w:rsidR="00D85EB1" w:rsidRPr="00CA35C3" w14:paraId="62D85A8D" w14:textId="77777777" w:rsidTr="000638AB">
        <w:trPr>
          <w:trHeight w:val="93"/>
          <w:jc w:val="center"/>
        </w:trPr>
        <w:tc>
          <w:tcPr>
            <w:tcW w:w="2689" w:type="dxa"/>
          </w:tcPr>
          <w:p w14:paraId="490D4761" w14:textId="77777777" w:rsidR="00D85EB1" w:rsidRPr="00CA35C3" w:rsidRDefault="00D85EB1" w:rsidP="00CA35C3">
            <w:pPr>
              <w:jc w:val="both"/>
              <w:rPr>
                <w:rFonts w:ascii="Arial" w:eastAsia="Calibri" w:hAnsi="Arial" w:cs="Arial"/>
                <w:lang w:eastAsia="en-US"/>
              </w:rPr>
            </w:pPr>
            <w:r w:rsidRPr="00CA35C3">
              <w:rPr>
                <w:rFonts w:ascii="Arial" w:eastAsia="Calibri" w:hAnsi="Arial" w:cs="Arial"/>
                <w:lang w:eastAsia="en-US"/>
              </w:rPr>
              <w:t xml:space="preserve">Hasta 1 año </w:t>
            </w:r>
          </w:p>
        </w:tc>
        <w:tc>
          <w:tcPr>
            <w:tcW w:w="2835" w:type="dxa"/>
          </w:tcPr>
          <w:p w14:paraId="1D781F05" w14:textId="77777777" w:rsidR="00D85EB1" w:rsidRPr="00CA35C3" w:rsidRDefault="00D85EB1" w:rsidP="00CA35C3">
            <w:pPr>
              <w:jc w:val="center"/>
              <w:rPr>
                <w:rFonts w:ascii="Arial" w:eastAsia="Calibri" w:hAnsi="Arial" w:cs="Arial"/>
                <w:lang w:eastAsia="en-US"/>
              </w:rPr>
            </w:pPr>
            <w:r w:rsidRPr="00CA35C3">
              <w:rPr>
                <w:rFonts w:ascii="Arial" w:eastAsia="Calibri" w:hAnsi="Arial" w:cs="Arial"/>
                <w:lang w:eastAsia="en-US"/>
              </w:rPr>
              <w:t>80%</w:t>
            </w:r>
          </w:p>
        </w:tc>
        <w:tc>
          <w:tcPr>
            <w:tcW w:w="3260" w:type="dxa"/>
          </w:tcPr>
          <w:p w14:paraId="244AC0EF" w14:textId="77777777" w:rsidR="00D85EB1" w:rsidRPr="00CA35C3" w:rsidRDefault="00D85EB1" w:rsidP="00CA35C3">
            <w:pPr>
              <w:jc w:val="center"/>
              <w:rPr>
                <w:rFonts w:ascii="Arial" w:eastAsia="Calibri" w:hAnsi="Arial" w:cs="Arial"/>
                <w:lang w:eastAsia="en-US"/>
              </w:rPr>
            </w:pPr>
            <w:r w:rsidRPr="00CA35C3">
              <w:rPr>
                <w:rFonts w:ascii="Arial" w:eastAsia="Calibri" w:hAnsi="Arial" w:cs="Arial"/>
                <w:lang w:eastAsia="en-US"/>
              </w:rPr>
              <w:t>60%</w:t>
            </w:r>
          </w:p>
        </w:tc>
      </w:tr>
      <w:tr w:rsidR="00D85EB1" w:rsidRPr="00CA35C3" w14:paraId="6F18E927" w14:textId="77777777" w:rsidTr="000638AB">
        <w:trPr>
          <w:trHeight w:val="93"/>
          <w:jc w:val="center"/>
        </w:trPr>
        <w:tc>
          <w:tcPr>
            <w:tcW w:w="2689" w:type="dxa"/>
          </w:tcPr>
          <w:p w14:paraId="2116C93D" w14:textId="77777777" w:rsidR="00D85EB1" w:rsidRPr="00CA35C3" w:rsidRDefault="00D85EB1" w:rsidP="00CA35C3">
            <w:pPr>
              <w:jc w:val="both"/>
              <w:rPr>
                <w:rFonts w:ascii="Arial" w:eastAsia="Calibri" w:hAnsi="Arial" w:cs="Arial"/>
                <w:lang w:eastAsia="en-US"/>
              </w:rPr>
            </w:pPr>
            <w:r w:rsidRPr="00CA35C3">
              <w:rPr>
                <w:rFonts w:ascii="Arial" w:eastAsia="Calibri" w:hAnsi="Arial" w:cs="Arial"/>
                <w:lang w:eastAsia="en-US"/>
              </w:rPr>
              <w:t>Más de 1 y hasta 2 años</w:t>
            </w:r>
          </w:p>
        </w:tc>
        <w:tc>
          <w:tcPr>
            <w:tcW w:w="2835" w:type="dxa"/>
          </w:tcPr>
          <w:p w14:paraId="0232DFDD" w14:textId="77777777" w:rsidR="00D85EB1" w:rsidRPr="00CA35C3" w:rsidRDefault="00D85EB1" w:rsidP="00CA35C3">
            <w:pPr>
              <w:jc w:val="center"/>
              <w:rPr>
                <w:rFonts w:ascii="Arial" w:eastAsia="Calibri" w:hAnsi="Arial" w:cs="Arial"/>
                <w:lang w:eastAsia="en-US"/>
              </w:rPr>
            </w:pPr>
            <w:r w:rsidRPr="00CA35C3">
              <w:rPr>
                <w:rFonts w:ascii="Arial" w:eastAsia="Calibri" w:hAnsi="Arial" w:cs="Arial"/>
                <w:lang w:eastAsia="en-US"/>
              </w:rPr>
              <w:t>70%</w:t>
            </w:r>
          </w:p>
        </w:tc>
        <w:tc>
          <w:tcPr>
            <w:tcW w:w="3260" w:type="dxa"/>
          </w:tcPr>
          <w:p w14:paraId="74C2C553" w14:textId="77777777" w:rsidR="00D85EB1" w:rsidRPr="00CA35C3" w:rsidRDefault="00D85EB1" w:rsidP="00CA35C3">
            <w:pPr>
              <w:jc w:val="center"/>
              <w:rPr>
                <w:rFonts w:ascii="Arial" w:eastAsia="Calibri" w:hAnsi="Arial" w:cs="Arial"/>
                <w:lang w:eastAsia="en-US"/>
              </w:rPr>
            </w:pPr>
            <w:r w:rsidRPr="00CA35C3">
              <w:rPr>
                <w:rFonts w:ascii="Arial" w:eastAsia="Calibri" w:hAnsi="Arial" w:cs="Arial"/>
                <w:lang w:eastAsia="en-US"/>
              </w:rPr>
              <w:t>50%</w:t>
            </w:r>
          </w:p>
        </w:tc>
      </w:tr>
      <w:tr w:rsidR="00D85EB1" w:rsidRPr="00CA35C3" w14:paraId="4D513326" w14:textId="77777777" w:rsidTr="000638AB">
        <w:trPr>
          <w:trHeight w:val="93"/>
          <w:jc w:val="center"/>
        </w:trPr>
        <w:tc>
          <w:tcPr>
            <w:tcW w:w="2689" w:type="dxa"/>
          </w:tcPr>
          <w:p w14:paraId="29B57295" w14:textId="77777777" w:rsidR="00D85EB1" w:rsidRPr="00CA35C3" w:rsidRDefault="00D85EB1" w:rsidP="00CA35C3">
            <w:pPr>
              <w:jc w:val="both"/>
              <w:rPr>
                <w:rFonts w:ascii="Arial" w:eastAsia="Calibri" w:hAnsi="Arial" w:cs="Arial"/>
                <w:lang w:eastAsia="en-US"/>
              </w:rPr>
            </w:pPr>
            <w:r w:rsidRPr="00CA35C3">
              <w:rPr>
                <w:rFonts w:ascii="Arial" w:eastAsia="Calibri" w:hAnsi="Arial" w:cs="Arial"/>
                <w:lang w:eastAsia="en-US"/>
              </w:rPr>
              <w:t xml:space="preserve">Más de 2 y hasta 3 años </w:t>
            </w:r>
          </w:p>
        </w:tc>
        <w:tc>
          <w:tcPr>
            <w:tcW w:w="2835" w:type="dxa"/>
          </w:tcPr>
          <w:p w14:paraId="30F989E2" w14:textId="77777777" w:rsidR="00D85EB1" w:rsidRPr="00CA35C3" w:rsidRDefault="00D85EB1" w:rsidP="00CA35C3">
            <w:pPr>
              <w:jc w:val="center"/>
              <w:rPr>
                <w:rFonts w:ascii="Arial" w:eastAsia="Calibri" w:hAnsi="Arial" w:cs="Arial"/>
                <w:lang w:eastAsia="en-US"/>
              </w:rPr>
            </w:pPr>
            <w:r w:rsidRPr="00CA35C3">
              <w:rPr>
                <w:rFonts w:ascii="Arial" w:eastAsia="Calibri" w:hAnsi="Arial" w:cs="Arial"/>
                <w:lang w:eastAsia="en-US"/>
              </w:rPr>
              <w:t>60%</w:t>
            </w:r>
          </w:p>
        </w:tc>
        <w:tc>
          <w:tcPr>
            <w:tcW w:w="3260" w:type="dxa"/>
          </w:tcPr>
          <w:p w14:paraId="702B6F14" w14:textId="77777777" w:rsidR="00D85EB1" w:rsidRPr="00CA35C3" w:rsidRDefault="00D85EB1" w:rsidP="00CA35C3">
            <w:pPr>
              <w:jc w:val="center"/>
              <w:rPr>
                <w:rFonts w:ascii="Arial" w:eastAsia="Calibri" w:hAnsi="Arial" w:cs="Arial"/>
                <w:lang w:eastAsia="en-US"/>
              </w:rPr>
            </w:pPr>
            <w:r w:rsidRPr="00CA35C3">
              <w:rPr>
                <w:rFonts w:ascii="Arial" w:eastAsia="Calibri" w:hAnsi="Arial" w:cs="Arial"/>
                <w:lang w:eastAsia="en-US"/>
              </w:rPr>
              <w:t>40%</w:t>
            </w:r>
          </w:p>
        </w:tc>
      </w:tr>
      <w:tr w:rsidR="00D85EB1" w:rsidRPr="00CA35C3" w14:paraId="739392A0" w14:textId="77777777" w:rsidTr="000638AB">
        <w:trPr>
          <w:trHeight w:val="93"/>
          <w:jc w:val="center"/>
        </w:trPr>
        <w:tc>
          <w:tcPr>
            <w:tcW w:w="2689" w:type="dxa"/>
          </w:tcPr>
          <w:p w14:paraId="3F240D66" w14:textId="77777777" w:rsidR="00D85EB1" w:rsidRPr="00CA35C3" w:rsidRDefault="00D85EB1" w:rsidP="00CA35C3">
            <w:pPr>
              <w:jc w:val="both"/>
              <w:rPr>
                <w:rFonts w:ascii="Arial" w:eastAsia="Calibri" w:hAnsi="Arial" w:cs="Arial"/>
                <w:lang w:eastAsia="en-US"/>
              </w:rPr>
            </w:pPr>
            <w:r w:rsidRPr="00CA35C3">
              <w:rPr>
                <w:rFonts w:ascii="Arial" w:eastAsia="Calibri" w:hAnsi="Arial" w:cs="Arial"/>
                <w:lang w:eastAsia="en-US"/>
              </w:rPr>
              <w:t>Más de 3 y hasta 4 años</w:t>
            </w:r>
          </w:p>
        </w:tc>
        <w:tc>
          <w:tcPr>
            <w:tcW w:w="2835" w:type="dxa"/>
          </w:tcPr>
          <w:p w14:paraId="6522DEAA" w14:textId="77777777" w:rsidR="00D85EB1" w:rsidRPr="00CA35C3" w:rsidRDefault="00D85EB1" w:rsidP="00CA35C3">
            <w:pPr>
              <w:jc w:val="center"/>
              <w:rPr>
                <w:rFonts w:ascii="Arial" w:eastAsia="Calibri" w:hAnsi="Arial" w:cs="Arial"/>
                <w:lang w:eastAsia="en-US"/>
              </w:rPr>
            </w:pPr>
            <w:r w:rsidRPr="00CA35C3">
              <w:rPr>
                <w:rFonts w:ascii="Arial" w:eastAsia="Calibri" w:hAnsi="Arial" w:cs="Arial"/>
                <w:lang w:eastAsia="en-US"/>
              </w:rPr>
              <w:t>50%</w:t>
            </w:r>
          </w:p>
        </w:tc>
        <w:tc>
          <w:tcPr>
            <w:tcW w:w="3260" w:type="dxa"/>
          </w:tcPr>
          <w:p w14:paraId="05C50D15" w14:textId="77777777" w:rsidR="00D85EB1" w:rsidRPr="00CA35C3" w:rsidRDefault="00D85EB1" w:rsidP="00CA35C3">
            <w:pPr>
              <w:jc w:val="center"/>
              <w:rPr>
                <w:rFonts w:ascii="Arial" w:eastAsia="Calibri" w:hAnsi="Arial" w:cs="Arial"/>
                <w:lang w:eastAsia="en-US"/>
              </w:rPr>
            </w:pPr>
            <w:r w:rsidRPr="00CA35C3">
              <w:rPr>
                <w:rFonts w:ascii="Arial" w:eastAsia="Calibri" w:hAnsi="Arial" w:cs="Arial"/>
                <w:lang w:eastAsia="en-US"/>
              </w:rPr>
              <w:t>30%</w:t>
            </w:r>
          </w:p>
        </w:tc>
      </w:tr>
      <w:tr w:rsidR="00D85EB1" w:rsidRPr="00CA35C3" w14:paraId="5126A116" w14:textId="77777777" w:rsidTr="000638AB">
        <w:trPr>
          <w:trHeight w:val="93"/>
          <w:jc w:val="center"/>
        </w:trPr>
        <w:tc>
          <w:tcPr>
            <w:tcW w:w="2689" w:type="dxa"/>
          </w:tcPr>
          <w:p w14:paraId="7F6D0692" w14:textId="77777777" w:rsidR="00D85EB1" w:rsidRPr="00CA35C3" w:rsidRDefault="00D85EB1" w:rsidP="00CA35C3">
            <w:pPr>
              <w:jc w:val="both"/>
              <w:rPr>
                <w:rFonts w:ascii="Arial" w:eastAsia="Calibri" w:hAnsi="Arial" w:cs="Arial"/>
                <w:lang w:eastAsia="en-US"/>
              </w:rPr>
            </w:pPr>
            <w:r w:rsidRPr="00CA35C3">
              <w:rPr>
                <w:rFonts w:ascii="Arial" w:eastAsia="Calibri" w:hAnsi="Arial" w:cs="Arial"/>
                <w:lang w:eastAsia="en-US"/>
              </w:rPr>
              <w:t>Más de 4 años</w:t>
            </w:r>
          </w:p>
        </w:tc>
        <w:tc>
          <w:tcPr>
            <w:tcW w:w="2835" w:type="dxa"/>
          </w:tcPr>
          <w:p w14:paraId="14A21863" w14:textId="77777777" w:rsidR="00D85EB1" w:rsidRPr="00CA35C3" w:rsidRDefault="00D85EB1" w:rsidP="00CA35C3">
            <w:pPr>
              <w:jc w:val="center"/>
              <w:rPr>
                <w:rFonts w:ascii="Arial" w:eastAsia="Calibri" w:hAnsi="Arial" w:cs="Arial"/>
                <w:lang w:eastAsia="en-US"/>
              </w:rPr>
            </w:pPr>
            <w:r w:rsidRPr="00CA35C3">
              <w:rPr>
                <w:rFonts w:ascii="Arial" w:eastAsia="Calibri" w:hAnsi="Arial" w:cs="Arial"/>
                <w:lang w:eastAsia="en-US"/>
              </w:rPr>
              <w:t>40%</w:t>
            </w:r>
          </w:p>
        </w:tc>
        <w:tc>
          <w:tcPr>
            <w:tcW w:w="3260" w:type="dxa"/>
          </w:tcPr>
          <w:p w14:paraId="298E3F7F" w14:textId="77777777" w:rsidR="00D85EB1" w:rsidRPr="00CA35C3" w:rsidRDefault="00D85EB1" w:rsidP="00CA35C3">
            <w:pPr>
              <w:jc w:val="center"/>
              <w:rPr>
                <w:rFonts w:ascii="Arial" w:eastAsia="Calibri" w:hAnsi="Arial" w:cs="Arial"/>
                <w:lang w:eastAsia="en-US"/>
              </w:rPr>
            </w:pPr>
            <w:r w:rsidRPr="00CA35C3">
              <w:rPr>
                <w:rFonts w:ascii="Arial" w:eastAsia="Calibri" w:hAnsi="Arial" w:cs="Arial"/>
                <w:lang w:eastAsia="en-US"/>
              </w:rPr>
              <w:t>20%</w:t>
            </w:r>
          </w:p>
        </w:tc>
      </w:tr>
    </w:tbl>
    <w:p w14:paraId="7FB6FBDE" w14:textId="77777777" w:rsidR="00D85EB1" w:rsidRPr="00CA35C3" w:rsidRDefault="00D85EB1" w:rsidP="00CA35C3">
      <w:pPr>
        <w:pStyle w:val="NormalWeb"/>
        <w:spacing w:before="0" w:beforeAutospacing="0" w:after="0" w:afterAutospacing="0"/>
        <w:jc w:val="both"/>
        <w:rPr>
          <w:rFonts w:ascii="Arial" w:hAnsi="Arial" w:cs="Arial"/>
          <w:sz w:val="20"/>
          <w:szCs w:val="20"/>
        </w:rPr>
      </w:pPr>
    </w:p>
    <w:p w14:paraId="472D715F" w14:textId="1B3FA5E7" w:rsidR="00D85EB1" w:rsidRPr="00CA35C3" w:rsidRDefault="00D85EB1" w:rsidP="00CA35C3">
      <w:pPr>
        <w:jc w:val="both"/>
        <w:rPr>
          <w:rFonts w:ascii="Arial" w:eastAsia="Calibri" w:hAnsi="Arial" w:cs="Arial"/>
        </w:rPr>
      </w:pPr>
      <w:r w:rsidRPr="00CA35C3">
        <w:rPr>
          <w:rFonts w:ascii="Arial" w:eastAsia="Calibri" w:hAnsi="Arial" w:cs="Arial"/>
        </w:rPr>
        <w:t>De conformidad con lo establecido en los artículos 6 y 15 fracción XXVI del Reglamento Interior de la Secretaría de Hacienda, las autoridades fiscales facultadas para reducir multas fiscales estatales en términos del presente artículo serán las personas titulares de la Dirección General de Atención al Contribuyente, de los Centros Regionales de Hacienda y de la Dirección de Ejecución Fiscal.</w:t>
      </w:r>
    </w:p>
    <w:p w14:paraId="35632CF1" w14:textId="77777777" w:rsidR="00D85EB1" w:rsidRPr="00CA35C3" w:rsidRDefault="00D85EB1" w:rsidP="00CA35C3">
      <w:pPr>
        <w:jc w:val="both"/>
        <w:rPr>
          <w:rFonts w:ascii="Arial" w:eastAsia="Calibri" w:hAnsi="Arial" w:cs="Arial"/>
        </w:rPr>
      </w:pPr>
    </w:p>
    <w:p w14:paraId="38BFF4D0" w14:textId="77777777" w:rsidR="00D85EB1" w:rsidRPr="00CA35C3" w:rsidRDefault="00D85EB1" w:rsidP="00CA35C3">
      <w:pPr>
        <w:jc w:val="both"/>
        <w:rPr>
          <w:rFonts w:ascii="Arial" w:eastAsia="Calibri" w:hAnsi="Arial" w:cs="Arial"/>
        </w:rPr>
      </w:pPr>
      <w:r w:rsidRPr="00CA35C3">
        <w:rPr>
          <w:rFonts w:ascii="Arial" w:eastAsia="Calibri" w:hAnsi="Arial" w:cs="Arial"/>
        </w:rPr>
        <w:t>Solo procederá la reducción de multas fiscales estatales que no hayan sido impugnadas por los contribuyentes, dentro de los plazos legales que establece el Código Fiscal del Estado de Hidalgo, o que, habiendo sido impugnadas, exista desistimiento expreso.</w:t>
      </w:r>
    </w:p>
    <w:p w14:paraId="371FB28B" w14:textId="77777777" w:rsidR="00D85EB1" w:rsidRPr="00CA35C3" w:rsidRDefault="00D85EB1" w:rsidP="00CA35C3">
      <w:pPr>
        <w:jc w:val="both"/>
        <w:rPr>
          <w:rFonts w:ascii="Arial" w:eastAsia="Calibri" w:hAnsi="Arial" w:cs="Arial"/>
        </w:rPr>
      </w:pPr>
    </w:p>
    <w:p w14:paraId="56115650" w14:textId="77777777" w:rsidR="00D85EB1" w:rsidRPr="00CA35C3" w:rsidRDefault="00D85EB1" w:rsidP="00CA35C3">
      <w:pPr>
        <w:jc w:val="both"/>
        <w:rPr>
          <w:rFonts w:ascii="Arial" w:eastAsia="Calibri" w:hAnsi="Arial" w:cs="Arial"/>
        </w:rPr>
      </w:pPr>
      <w:r w:rsidRPr="00CA35C3">
        <w:rPr>
          <w:rFonts w:ascii="Arial" w:eastAsia="Calibri" w:hAnsi="Arial" w:cs="Arial"/>
        </w:rPr>
        <w:t>La autoridad fiscal verificará que los contribuyentes hayan cumplido con las obligaciones fiscales que originaron la imposición de las multas que se refieren en el presente artículo.</w:t>
      </w:r>
    </w:p>
    <w:p w14:paraId="2C673B5A" w14:textId="77777777" w:rsidR="00D85EB1" w:rsidRPr="00CA35C3" w:rsidRDefault="00D85EB1" w:rsidP="00CA35C3">
      <w:pPr>
        <w:jc w:val="both"/>
        <w:rPr>
          <w:rFonts w:ascii="Arial" w:eastAsia="Calibri" w:hAnsi="Arial" w:cs="Arial"/>
        </w:rPr>
      </w:pPr>
      <w:r w:rsidRPr="00CA35C3">
        <w:rPr>
          <w:rFonts w:ascii="Arial" w:eastAsia="Calibri" w:hAnsi="Arial" w:cs="Arial"/>
        </w:rPr>
        <w:t>El monto de las multas que no haya sido reducido por las autoridades fiscales en los términos del presente, deberá pagarse en una sola exhibición y actualizado en términos del artículo 35 del Código Fiscal del Estado de Hidalgo.</w:t>
      </w:r>
    </w:p>
    <w:p w14:paraId="0F5CAFF5" w14:textId="77777777" w:rsidR="00D85EB1" w:rsidRPr="00CA35C3" w:rsidRDefault="00D85EB1" w:rsidP="00CA35C3">
      <w:pPr>
        <w:jc w:val="both"/>
        <w:rPr>
          <w:rFonts w:ascii="Arial" w:eastAsia="Calibri" w:hAnsi="Arial" w:cs="Arial"/>
        </w:rPr>
      </w:pPr>
    </w:p>
    <w:p w14:paraId="71D70FAF" w14:textId="77777777" w:rsidR="00D85EB1" w:rsidRPr="00CA35C3" w:rsidRDefault="00D85EB1" w:rsidP="00CA35C3">
      <w:pPr>
        <w:jc w:val="both"/>
        <w:rPr>
          <w:rFonts w:ascii="Arial" w:eastAsia="Calibri" w:hAnsi="Arial" w:cs="Arial"/>
        </w:rPr>
      </w:pPr>
      <w:r w:rsidRPr="00CA35C3">
        <w:rPr>
          <w:rFonts w:ascii="Arial" w:eastAsia="Calibri" w:hAnsi="Arial" w:cs="Arial"/>
        </w:rPr>
        <w:t>Para aplicar los estímulos fiscales contenidos en el presente artículo, no será necesario que las autoridades fiscales estatales reciban y emitan documentación alguna.</w:t>
      </w:r>
    </w:p>
    <w:p w14:paraId="6281A9ED" w14:textId="77777777" w:rsidR="00D85EB1" w:rsidRPr="00CA35C3" w:rsidRDefault="00D85EB1" w:rsidP="00CA35C3">
      <w:pPr>
        <w:jc w:val="both"/>
        <w:rPr>
          <w:rFonts w:ascii="Arial" w:eastAsia="Calibri" w:hAnsi="Arial" w:cs="Arial"/>
        </w:rPr>
      </w:pPr>
    </w:p>
    <w:p w14:paraId="79EC1C83" w14:textId="77777777" w:rsidR="00D85EB1" w:rsidRPr="00CA35C3" w:rsidRDefault="00D85EB1" w:rsidP="00CA35C3">
      <w:pPr>
        <w:jc w:val="center"/>
        <w:rPr>
          <w:rFonts w:ascii="Arial" w:eastAsia="Calibri" w:hAnsi="Arial" w:cs="Arial"/>
          <w:b/>
          <w:bCs/>
        </w:rPr>
      </w:pPr>
    </w:p>
    <w:p w14:paraId="573C4825" w14:textId="720EBDAE" w:rsidR="00D85EB1" w:rsidRPr="00CA35C3" w:rsidRDefault="00D85EB1" w:rsidP="00CA35C3">
      <w:pPr>
        <w:jc w:val="center"/>
        <w:rPr>
          <w:rFonts w:ascii="Arial" w:eastAsia="Calibri" w:hAnsi="Arial" w:cs="Arial"/>
          <w:b/>
          <w:bCs/>
        </w:rPr>
      </w:pPr>
      <w:r w:rsidRPr="00CA35C3">
        <w:rPr>
          <w:rFonts w:ascii="Arial" w:eastAsia="Calibri" w:hAnsi="Arial" w:cs="Arial"/>
          <w:b/>
          <w:bCs/>
        </w:rPr>
        <w:t>SECCIÓN V</w:t>
      </w:r>
    </w:p>
    <w:p w14:paraId="3EA895AC" w14:textId="77777777" w:rsidR="00D85EB1" w:rsidRPr="00CA35C3" w:rsidRDefault="00D85EB1" w:rsidP="00CA35C3">
      <w:pPr>
        <w:jc w:val="center"/>
        <w:rPr>
          <w:rFonts w:ascii="Arial" w:eastAsia="Calibri" w:hAnsi="Arial" w:cs="Arial"/>
          <w:b/>
          <w:bCs/>
        </w:rPr>
      </w:pPr>
      <w:r w:rsidRPr="00CA35C3">
        <w:rPr>
          <w:rFonts w:ascii="Arial" w:eastAsia="Calibri" w:hAnsi="Arial" w:cs="Arial"/>
          <w:b/>
          <w:bCs/>
        </w:rPr>
        <w:t>COMISIÓN DE AGUA Y ALCANTARILLADO DE SISTEMAS INTERMUNICIPALES</w:t>
      </w:r>
    </w:p>
    <w:p w14:paraId="6482C657" w14:textId="77777777" w:rsidR="00D85EB1" w:rsidRPr="00CA35C3" w:rsidRDefault="00D85EB1" w:rsidP="00CA35C3">
      <w:pPr>
        <w:jc w:val="both"/>
        <w:rPr>
          <w:rFonts w:ascii="Arial" w:eastAsia="Calibri" w:hAnsi="Arial" w:cs="Arial"/>
        </w:rPr>
      </w:pPr>
    </w:p>
    <w:p w14:paraId="07FFF62A" w14:textId="77777777" w:rsidR="00D85EB1" w:rsidRPr="00CA35C3" w:rsidRDefault="00D85EB1" w:rsidP="00CA35C3">
      <w:pPr>
        <w:jc w:val="both"/>
        <w:rPr>
          <w:rFonts w:ascii="Arial" w:eastAsia="Calibri" w:hAnsi="Arial" w:cs="Arial"/>
        </w:rPr>
      </w:pPr>
      <w:r w:rsidRPr="00CA35C3">
        <w:rPr>
          <w:rFonts w:ascii="Arial" w:eastAsia="Calibri" w:hAnsi="Arial" w:cs="Arial"/>
          <w:b/>
          <w:bCs/>
        </w:rPr>
        <w:t>Artículo 15.</w:t>
      </w:r>
      <w:r w:rsidRPr="00CA35C3">
        <w:rPr>
          <w:rFonts w:ascii="Arial" w:eastAsia="Calibri" w:hAnsi="Arial" w:cs="Arial"/>
        </w:rPr>
        <w:t xml:space="preserve"> En materia de Derechos, la Comisión de Agua y Alcantarillado de Sistemas Intermunicipales, aplica la indexación mensual en las cuotas de consumo de agua doméstico, comercial, industrial, escuelas y organismos oficiales, en apego al artículo 139 de la Ley de Agua y Alcantarillado del Estado de Hidalgo, en cuya fórmula intervienen el Índice Nacional de Precios al Consumidor, la tarifa de energía eléctrica de la CFE y el Salario Mínimo Vigente, aclarando que desde el Ejercicio Fiscal 2019, se aplica la Unidad de Medida y Actualización (UMA). </w:t>
      </w:r>
    </w:p>
    <w:p w14:paraId="019354B8" w14:textId="77777777" w:rsidR="00D85EB1" w:rsidRPr="00CA35C3" w:rsidRDefault="00D85EB1" w:rsidP="00CA35C3">
      <w:pPr>
        <w:jc w:val="both"/>
        <w:rPr>
          <w:rFonts w:ascii="Arial" w:eastAsia="Calibri" w:hAnsi="Arial" w:cs="Arial"/>
        </w:rPr>
      </w:pPr>
    </w:p>
    <w:p w14:paraId="0C25D7CF" w14:textId="77777777" w:rsidR="00D85EB1" w:rsidRPr="00CA35C3" w:rsidRDefault="00D85EB1" w:rsidP="00CA35C3">
      <w:pPr>
        <w:jc w:val="both"/>
        <w:rPr>
          <w:rFonts w:ascii="Arial" w:eastAsia="Calibri" w:hAnsi="Arial" w:cs="Arial"/>
        </w:rPr>
      </w:pPr>
      <w:r w:rsidRPr="00CA35C3">
        <w:rPr>
          <w:rFonts w:ascii="Arial" w:eastAsia="Calibri" w:hAnsi="Arial" w:cs="Arial"/>
        </w:rPr>
        <w:t>Para el Ejercicio Fiscal 2024, debido al entorno económico internacional y nacional, se prevé un alza a la UMA, por lo que dicho Organismo limitará a un 4.5% el incremento máximo prorrateado durante el Ejercicio Fiscal.</w:t>
      </w:r>
    </w:p>
    <w:p w14:paraId="22D4E62F" w14:textId="77777777" w:rsidR="00D85EB1" w:rsidRPr="00CA35C3" w:rsidRDefault="00D85EB1" w:rsidP="00CA35C3">
      <w:pPr>
        <w:jc w:val="both"/>
        <w:rPr>
          <w:rFonts w:ascii="Arial" w:eastAsia="Calibri" w:hAnsi="Arial" w:cs="Arial"/>
        </w:rPr>
      </w:pPr>
    </w:p>
    <w:p w14:paraId="5C8F7113" w14:textId="77777777" w:rsidR="00D85EB1" w:rsidRPr="00CA35C3" w:rsidRDefault="00D85EB1" w:rsidP="00CA35C3">
      <w:pPr>
        <w:jc w:val="both"/>
        <w:rPr>
          <w:rFonts w:ascii="Arial" w:eastAsia="Calibri" w:hAnsi="Arial" w:cs="Arial"/>
        </w:rPr>
      </w:pPr>
      <w:r w:rsidRPr="00CA35C3">
        <w:rPr>
          <w:rFonts w:ascii="Arial" w:eastAsia="Calibri" w:hAnsi="Arial" w:cs="Arial"/>
        </w:rPr>
        <w:t xml:space="preserve">Se otorgarán descuentos en el pago de agua en el concepto de consumo doméstico, por una sola ocasión, a aquellos usuarios del servicio de agua y alcantarillado que estén al corriente en el pago de los conceptos considerados en el Capítulo Segundo, Sección I de la presente Ley.  </w:t>
      </w:r>
    </w:p>
    <w:p w14:paraId="05F1DFDA" w14:textId="77777777" w:rsidR="00D85EB1" w:rsidRPr="00CA35C3" w:rsidRDefault="00D85EB1" w:rsidP="00CA35C3">
      <w:pPr>
        <w:jc w:val="both"/>
        <w:rPr>
          <w:rFonts w:ascii="Arial" w:eastAsia="Calibri" w:hAnsi="Arial" w:cs="Arial"/>
        </w:rPr>
      </w:pPr>
    </w:p>
    <w:p w14:paraId="2B25663E" w14:textId="77777777" w:rsidR="00D85EB1" w:rsidRPr="00CA35C3" w:rsidRDefault="00D85EB1" w:rsidP="00CA35C3">
      <w:pPr>
        <w:jc w:val="both"/>
        <w:rPr>
          <w:rFonts w:ascii="Arial" w:eastAsia="Calibri" w:hAnsi="Arial" w:cs="Arial"/>
        </w:rPr>
      </w:pPr>
      <w:r w:rsidRPr="00CA35C3">
        <w:rPr>
          <w:rFonts w:ascii="Arial" w:eastAsia="Calibri" w:hAnsi="Arial" w:cs="Arial"/>
        </w:rPr>
        <w:t xml:space="preserve">En el caso de la generación de programas de apoyo a sectores vulnerables, por recuperación de cartera vencida, lo recaudado será destinado preferentemente al fortalecimiento de la infraestructura del Organismo.   </w:t>
      </w:r>
    </w:p>
    <w:p w14:paraId="3C29A054" w14:textId="77777777" w:rsidR="00D85EB1" w:rsidRPr="00CA35C3" w:rsidRDefault="00D85EB1" w:rsidP="00CA35C3">
      <w:pPr>
        <w:jc w:val="both"/>
        <w:rPr>
          <w:rFonts w:ascii="Arial" w:eastAsia="Calibri" w:hAnsi="Arial" w:cs="Arial"/>
        </w:rPr>
      </w:pPr>
    </w:p>
    <w:p w14:paraId="11F7A289" w14:textId="3A8FB239" w:rsidR="00D85EB1" w:rsidRPr="00CA35C3" w:rsidRDefault="00D85EB1" w:rsidP="00CA35C3">
      <w:pPr>
        <w:jc w:val="center"/>
        <w:rPr>
          <w:rFonts w:ascii="Arial" w:eastAsia="Calibri" w:hAnsi="Arial" w:cs="Arial"/>
          <w:b/>
          <w:bCs/>
        </w:rPr>
      </w:pPr>
      <w:r w:rsidRPr="00CA35C3">
        <w:rPr>
          <w:rFonts w:ascii="Arial" w:eastAsia="Calibri" w:hAnsi="Arial" w:cs="Arial"/>
          <w:b/>
          <w:bCs/>
        </w:rPr>
        <w:t>SECCIÓN VI</w:t>
      </w:r>
    </w:p>
    <w:p w14:paraId="64231B76" w14:textId="77777777" w:rsidR="00D85EB1" w:rsidRPr="00CA35C3" w:rsidRDefault="00D85EB1" w:rsidP="00CA35C3">
      <w:pPr>
        <w:jc w:val="center"/>
        <w:rPr>
          <w:rFonts w:ascii="Arial" w:eastAsia="Calibri" w:hAnsi="Arial" w:cs="Arial"/>
          <w:b/>
          <w:bCs/>
        </w:rPr>
      </w:pPr>
      <w:r w:rsidRPr="00CA35C3">
        <w:rPr>
          <w:rFonts w:ascii="Arial" w:eastAsia="Calibri" w:hAnsi="Arial" w:cs="Arial"/>
          <w:b/>
          <w:bCs/>
        </w:rPr>
        <w:t>SECRETARÍA DE MOVILIDAD Y TRANSPORTE</w:t>
      </w:r>
    </w:p>
    <w:p w14:paraId="31E178D3" w14:textId="77777777" w:rsidR="00D85EB1" w:rsidRPr="00CA35C3" w:rsidRDefault="00D85EB1" w:rsidP="00CA35C3">
      <w:pPr>
        <w:jc w:val="both"/>
        <w:rPr>
          <w:rFonts w:ascii="Arial" w:eastAsia="Calibri" w:hAnsi="Arial" w:cs="Arial"/>
        </w:rPr>
      </w:pPr>
    </w:p>
    <w:p w14:paraId="31E51344" w14:textId="77777777" w:rsidR="00D85EB1" w:rsidRPr="00CA35C3" w:rsidRDefault="00D85EB1" w:rsidP="00CA35C3">
      <w:pPr>
        <w:jc w:val="both"/>
        <w:rPr>
          <w:rFonts w:ascii="Arial" w:eastAsia="Calibri" w:hAnsi="Arial" w:cs="Arial"/>
        </w:rPr>
      </w:pPr>
      <w:r w:rsidRPr="00CA35C3">
        <w:rPr>
          <w:rFonts w:ascii="Arial" w:eastAsia="Calibri" w:hAnsi="Arial" w:cs="Arial"/>
          <w:b/>
          <w:bCs/>
        </w:rPr>
        <w:t>Artículo 16.</w:t>
      </w:r>
      <w:r w:rsidRPr="00CA35C3">
        <w:rPr>
          <w:rFonts w:ascii="Arial" w:eastAsia="Calibri" w:hAnsi="Arial" w:cs="Arial"/>
        </w:rPr>
        <w:t xml:space="preserve"> Con relación al Decreto que aprueba las Cuotas y Tarifas del Organismo Público Descentralizado de la Administración Pública Estatal denominado “Sistema Integrado de Transporte Masivo de Hidalgo”, para el Ejercicio Fiscal 2024 y el Decreto que aprueba las Cuotas y Tarifas del Organismo Público Descentralizado de la Administración Pública Estatal denominado “Sistema de Transporte Convencional de Hidalgo”, que estará vigente para el Ejercicio Fiscal 2024, se aplicará el valor de las (</w:t>
      </w:r>
      <w:proofErr w:type="spellStart"/>
      <w:r w:rsidRPr="00CA35C3">
        <w:rPr>
          <w:rFonts w:ascii="Arial" w:eastAsia="Calibri" w:hAnsi="Arial" w:cs="Arial"/>
        </w:rPr>
        <w:t>UMAS</w:t>
      </w:r>
      <w:proofErr w:type="spellEnd"/>
      <w:r w:rsidRPr="00CA35C3">
        <w:rPr>
          <w:rFonts w:ascii="Arial" w:eastAsia="Calibri" w:hAnsi="Arial" w:cs="Arial"/>
        </w:rPr>
        <w:t xml:space="preserve">) previsto en el Séptimo Transitorio de la presente Ley. </w:t>
      </w:r>
    </w:p>
    <w:p w14:paraId="3C20DEA9" w14:textId="77777777" w:rsidR="00D85EB1" w:rsidRPr="00CA35C3" w:rsidRDefault="00D85EB1" w:rsidP="00CA35C3">
      <w:pPr>
        <w:jc w:val="both"/>
        <w:rPr>
          <w:rFonts w:ascii="Arial" w:eastAsia="Calibri" w:hAnsi="Arial" w:cs="Arial"/>
        </w:rPr>
      </w:pPr>
    </w:p>
    <w:p w14:paraId="337C6592" w14:textId="77777777" w:rsidR="00AA4FEB" w:rsidRPr="00CA35C3" w:rsidRDefault="00AA4FEB" w:rsidP="00CA35C3">
      <w:pPr>
        <w:rPr>
          <w:rFonts w:ascii="Arial" w:eastAsia="Calibri" w:hAnsi="Arial" w:cs="Arial"/>
          <w:b/>
          <w:bCs/>
          <w:lang w:val="en-US"/>
        </w:rPr>
      </w:pPr>
    </w:p>
    <w:p w14:paraId="540AD3C2" w14:textId="616A99C5" w:rsidR="00D85EB1" w:rsidRPr="00CA35C3" w:rsidRDefault="00AA4FEB" w:rsidP="00CA35C3">
      <w:pPr>
        <w:jc w:val="center"/>
        <w:rPr>
          <w:rFonts w:ascii="Arial" w:eastAsia="Calibri" w:hAnsi="Arial" w:cs="Arial"/>
          <w:b/>
          <w:bCs/>
          <w:lang w:val="en-US"/>
        </w:rPr>
      </w:pPr>
      <w:r w:rsidRPr="00CA35C3">
        <w:rPr>
          <w:rFonts w:ascii="Arial" w:eastAsia="Calibri" w:hAnsi="Arial" w:cs="Arial"/>
          <w:b/>
          <w:bCs/>
          <w:lang w:val="en-US"/>
        </w:rPr>
        <w:t xml:space="preserve">A R T Í C U L O </w:t>
      </w:r>
      <w:proofErr w:type="gramStart"/>
      <w:r w:rsidRPr="00CA35C3">
        <w:rPr>
          <w:rFonts w:ascii="Arial" w:eastAsia="Calibri" w:hAnsi="Arial" w:cs="Arial"/>
          <w:b/>
          <w:bCs/>
          <w:lang w:val="en-US"/>
        </w:rPr>
        <w:t xml:space="preserve">S  </w:t>
      </w:r>
      <w:r w:rsidR="00D85EB1" w:rsidRPr="00CA35C3">
        <w:rPr>
          <w:rFonts w:ascii="Arial" w:eastAsia="Calibri" w:hAnsi="Arial" w:cs="Arial"/>
          <w:b/>
          <w:bCs/>
          <w:lang w:val="en-US"/>
        </w:rPr>
        <w:t>T</w:t>
      </w:r>
      <w:proofErr w:type="gramEnd"/>
      <w:r w:rsidRPr="00CA35C3">
        <w:rPr>
          <w:rFonts w:ascii="Arial" w:eastAsia="Calibri" w:hAnsi="Arial" w:cs="Arial"/>
          <w:b/>
          <w:bCs/>
          <w:lang w:val="en-US"/>
        </w:rPr>
        <w:t xml:space="preserve"> </w:t>
      </w:r>
      <w:r w:rsidR="00D85EB1" w:rsidRPr="00CA35C3">
        <w:rPr>
          <w:rFonts w:ascii="Arial" w:eastAsia="Calibri" w:hAnsi="Arial" w:cs="Arial"/>
          <w:b/>
          <w:bCs/>
          <w:lang w:val="en-US"/>
        </w:rPr>
        <w:t>R</w:t>
      </w:r>
      <w:r w:rsidRPr="00CA35C3">
        <w:rPr>
          <w:rFonts w:ascii="Arial" w:eastAsia="Calibri" w:hAnsi="Arial" w:cs="Arial"/>
          <w:b/>
          <w:bCs/>
          <w:lang w:val="en-US"/>
        </w:rPr>
        <w:t xml:space="preserve"> </w:t>
      </w:r>
      <w:r w:rsidR="00D85EB1" w:rsidRPr="00CA35C3">
        <w:rPr>
          <w:rFonts w:ascii="Arial" w:eastAsia="Calibri" w:hAnsi="Arial" w:cs="Arial"/>
          <w:b/>
          <w:bCs/>
          <w:lang w:val="en-US"/>
        </w:rPr>
        <w:t>A</w:t>
      </w:r>
      <w:r w:rsidRPr="00CA35C3">
        <w:rPr>
          <w:rFonts w:ascii="Arial" w:eastAsia="Calibri" w:hAnsi="Arial" w:cs="Arial"/>
          <w:b/>
          <w:bCs/>
          <w:lang w:val="en-US"/>
        </w:rPr>
        <w:t xml:space="preserve"> </w:t>
      </w:r>
      <w:r w:rsidR="00D85EB1" w:rsidRPr="00CA35C3">
        <w:rPr>
          <w:rFonts w:ascii="Arial" w:eastAsia="Calibri" w:hAnsi="Arial" w:cs="Arial"/>
          <w:b/>
          <w:bCs/>
          <w:lang w:val="en-US"/>
        </w:rPr>
        <w:t>N</w:t>
      </w:r>
      <w:r w:rsidRPr="00CA35C3">
        <w:rPr>
          <w:rFonts w:ascii="Arial" w:eastAsia="Calibri" w:hAnsi="Arial" w:cs="Arial"/>
          <w:b/>
          <w:bCs/>
          <w:lang w:val="en-US"/>
        </w:rPr>
        <w:t xml:space="preserve"> </w:t>
      </w:r>
      <w:r w:rsidR="00D85EB1" w:rsidRPr="00CA35C3">
        <w:rPr>
          <w:rFonts w:ascii="Arial" w:eastAsia="Calibri" w:hAnsi="Arial" w:cs="Arial"/>
          <w:b/>
          <w:bCs/>
          <w:lang w:val="en-US"/>
        </w:rPr>
        <w:t>S</w:t>
      </w:r>
      <w:r w:rsidRPr="00CA35C3">
        <w:rPr>
          <w:rFonts w:ascii="Arial" w:eastAsia="Calibri" w:hAnsi="Arial" w:cs="Arial"/>
          <w:b/>
          <w:bCs/>
          <w:lang w:val="en-US"/>
        </w:rPr>
        <w:t xml:space="preserve"> </w:t>
      </w:r>
      <w:r w:rsidR="00D85EB1" w:rsidRPr="00CA35C3">
        <w:rPr>
          <w:rFonts w:ascii="Arial" w:eastAsia="Calibri" w:hAnsi="Arial" w:cs="Arial"/>
          <w:b/>
          <w:bCs/>
          <w:lang w:val="en-US"/>
        </w:rPr>
        <w:t>I</w:t>
      </w:r>
      <w:r w:rsidRPr="00CA35C3">
        <w:rPr>
          <w:rFonts w:ascii="Arial" w:eastAsia="Calibri" w:hAnsi="Arial" w:cs="Arial"/>
          <w:b/>
          <w:bCs/>
          <w:lang w:val="en-US"/>
        </w:rPr>
        <w:t xml:space="preserve"> </w:t>
      </w:r>
      <w:r w:rsidR="00D85EB1" w:rsidRPr="00CA35C3">
        <w:rPr>
          <w:rFonts w:ascii="Arial" w:eastAsia="Calibri" w:hAnsi="Arial" w:cs="Arial"/>
          <w:b/>
          <w:bCs/>
          <w:lang w:val="en-US"/>
        </w:rPr>
        <w:t>T</w:t>
      </w:r>
      <w:r w:rsidRPr="00CA35C3">
        <w:rPr>
          <w:rFonts w:ascii="Arial" w:eastAsia="Calibri" w:hAnsi="Arial" w:cs="Arial"/>
          <w:b/>
          <w:bCs/>
          <w:lang w:val="en-US"/>
        </w:rPr>
        <w:t xml:space="preserve"> </w:t>
      </w:r>
      <w:r w:rsidR="00D85EB1" w:rsidRPr="00CA35C3">
        <w:rPr>
          <w:rFonts w:ascii="Arial" w:eastAsia="Calibri" w:hAnsi="Arial" w:cs="Arial"/>
          <w:b/>
          <w:bCs/>
          <w:lang w:val="en-US"/>
        </w:rPr>
        <w:t>O</w:t>
      </w:r>
      <w:r w:rsidRPr="00CA35C3">
        <w:rPr>
          <w:rFonts w:ascii="Arial" w:eastAsia="Calibri" w:hAnsi="Arial" w:cs="Arial"/>
          <w:b/>
          <w:bCs/>
          <w:lang w:val="en-US"/>
        </w:rPr>
        <w:t xml:space="preserve"> </w:t>
      </w:r>
      <w:r w:rsidR="00D85EB1" w:rsidRPr="00CA35C3">
        <w:rPr>
          <w:rFonts w:ascii="Arial" w:eastAsia="Calibri" w:hAnsi="Arial" w:cs="Arial"/>
          <w:b/>
          <w:bCs/>
          <w:lang w:val="en-US"/>
        </w:rPr>
        <w:t>R</w:t>
      </w:r>
      <w:r w:rsidRPr="00CA35C3">
        <w:rPr>
          <w:rFonts w:ascii="Arial" w:eastAsia="Calibri" w:hAnsi="Arial" w:cs="Arial"/>
          <w:b/>
          <w:bCs/>
          <w:lang w:val="en-US"/>
        </w:rPr>
        <w:t xml:space="preserve"> </w:t>
      </w:r>
      <w:r w:rsidR="00D85EB1" w:rsidRPr="00CA35C3">
        <w:rPr>
          <w:rFonts w:ascii="Arial" w:eastAsia="Calibri" w:hAnsi="Arial" w:cs="Arial"/>
          <w:b/>
          <w:bCs/>
          <w:lang w:val="en-US"/>
        </w:rPr>
        <w:t>I</w:t>
      </w:r>
      <w:r w:rsidRPr="00CA35C3">
        <w:rPr>
          <w:rFonts w:ascii="Arial" w:eastAsia="Calibri" w:hAnsi="Arial" w:cs="Arial"/>
          <w:b/>
          <w:bCs/>
          <w:lang w:val="en-US"/>
        </w:rPr>
        <w:t xml:space="preserve"> </w:t>
      </w:r>
      <w:r w:rsidR="00D85EB1" w:rsidRPr="00CA35C3">
        <w:rPr>
          <w:rFonts w:ascii="Arial" w:eastAsia="Calibri" w:hAnsi="Arial" w:cs="Arial"/>
          <w:b/>
          <w:bCs/>
          <w:lang w:val="en-US"/>
        </w:rPr>
        <w:t>O</w:t>
      </w:r>
      <w:r w:rsidRPr="00CA35C3">
        <w:rPr>
          <w:rFonts w:ascii="Arial" w:eastAsia="Calibri" w:hAnsi="Arial" w:cs="Arial"/>
          <w:b/>
          <w:bCs/>
          <w:lang w:val="en-US"/>
        </w:rPr>
        <w:t xml:space="preserve"> </w:t>
      </w:r>
      <w:r w:rsidR="00D85EB1" w:rsidRPr="00CA35C3">
        <w:rPr>
          <w:rFonts w:ascii="Arial" w:eastAsia="Calibri" w:hAnsi="Arial" w:cs="Arial"/>
          <w:b/>
          <w:bCs/>
          <w:lang w:val="en-US"/>
        </w:rPr>
        <w:t>S</w:t>
      </w:r>
    </w:p>
    <w:p w14:paraId="3E6A9590" w14:textId="77777777" w:rsidR="00D85EB1" w:rsidRPr="00CA35C3" w:rsidRDefault="00D85EB1" w:rsidP="00CA35C3">
      <w:pPr>
        <w:jc w:val="both"/>
        <w:rPr>
          <w:rFonts w:ascii="Arial" w:eastAsia="Calibri" w:hAnsi="Arial" w:cs="Arial"/>
          <w:lang w:val="en-US"/>
        </w:rPr>
      </w:pPr>
    </w:p>
    <w:p w14:paraId="19F89838" w14:textId="77777777" w:rsidR="00D85EB1" w:rsidRPr="00CA35C3" w:rsidRDefault="00D85EB1" w:rsidP="00CA35C3">
      <w:pPr>
        <w:jc w:val="both"/>
        <w:rPr>
          <w:rFonts w:ascii="Arial" w:eastAsia="Calibri" w:hAnsi="Arial" w:cs="Arial"/>
        </w:rPr>
      </w:pPr>
      <w:r w:rsidRPr="00CA35C3">
        <w:rPr>
          <w:rFonts w:ascii="Arial" w:eastAsia="Calibri" w:hAnsi="Arial" w:cs="Arial"/>
          <w:b/>
          <w:bCs/>
        </w:rPr>
        <w:t>PRIMERO.</w:t>
      </w:r>
      <w:r w:rsidRPr="00CA35C3">
        <w:rPr>
          <w:rFonts w:ascii="Arial" w:eastAsia="Calibri" w:hAnsi="Arial" w:cs="Arial"/>
        </w:rPr>
        <w:t xml:space="preserve"> El presente Decreto deberá publicarse en el Periódico Oficial del Estado de Hidalgo y entrará en vigor el día primero de enero del año 2024.</w:t>
      </w:r>
    </w:p>
    <w:p w14:paraId="3CF4E4CA" w14:textId="77777777" w:rsidR="00AA4FEB" w:rsidRPr="00CA35C3" w:rsidRDefault="00AA4FEB" w:rsidP="00CA35C3">
      <w:pPr>
        <w:jc w:val="both"/>
        <w:rPr>
          <w:rFonts w:ascii="Arial" w:eastAsia="Calibri" w:hAnsi="Arial" w:cs="Arial"/>
        </w:rPr>
      </w:pPr>
    </w:p>
    <w:p w14:paraId="6C0DCA43" w14:textId="77777777" w:rsidR="00D85EB1" w:rsidRPr="00CA35C3" w:rsidRDefault="00D85EB1" w:rsidP="00CA35C3">
      <w:pPr>
        <w:jc w:val="both"/>
        <w:rPr>
          <w:rFonts w:ascii="Arial" w:eastAsia="Calibri" w:hAnsi="Arial" w:cs="Arial"/>
        </w:rPr>
      </w:pPr>
      <w:r w:rsidRPr="00CA35C3">
        <w:rPr>
          <w:rFonts w:ascii="Arial" w:eastAsia="Calibri" w:hAnsi="Arial" w:cs="Arial"/>
          <w:b/>
          <w:bCs/>
        </w:rPr>
        <w:t>SEGUNDO.</w:t>
      </w:r>
      <w:r w:rsidRPr="00CA35C3">
        <w:rPr>
          <w:rFonts w:ascii="Arial" w:eastAsia="Calibri" w:hAnsi="Arial" w:cs="Arial"/>
        </w:rPr>
        <w:t xml:space="preserve"> Se derogan todas las disposiciones que se opongan a la presente Ley.</w:t>
      </w:r>
    </w:p>
    <w:p w14:paraId="6815680B" w14:textId="77777777" w:rsidR="00D85EB1" w:rsidRPr="00CA35C3" w:rsidRDefault="00D85EB1" w:rsidP="00CA35C3">
      <w:pPr>
        <w:jc w:val="both"/>
        <w:rPr>
          <w:rFonts w:ascii="Arial" w:eastAsia="Calibri" w:hAnsi="Arial" w:cs="Arial"/>
        </w:rPr>
      </w:pPr>
    </w:p>
    <w:p w14:paraId="18456A01" w14:textId="77777777" w:rsidR="00D85EB1" w:rsidRPr="00CA35C3" w:rsidRDefault="00D85EB1" w:rsidP="00CA35C3">
      <w:pPr>
        <w:jc w:val="both"/>
        <w:rPr>
          <w:rFonts w:ascii="Arial" w:eastAsia="Calibri" w:hAnsi="Arial" w:cs="Arial"/>
        </w:rPr>
      </w:pPr>
      <w:r w:rsidRPr="00CA35C3">
        <w:rPr>
          <w:rFonts w:ascii="Arial" w:eastAsia="Calibri" w:hAnsi="Arial" w:cs="Arial"/>
          <w:b/>
          <w:bCs/>
        </w:rPr>
        <w:t>TERCERO.</w:t>
      </w:r>
      <w:r w:rsidRPr="00CA35C3">
        <w:rPr>
          <w:rFonts w:ascii="Arial" w:eastAsia="Calibri" w:hAnsi="Arial" w:cs="Arial"/>
        </w:rPr>
        <w:t xml:space="preserve"> Continúa vigente el Decreto número 120, publicado en el Periódico Oficial del Estado de Hidalgo de fecha 4 de julio de 1983, en virtud de estar en vigor la coordinación que en materia de Derechos, suscribió el Estado de Hidalgo y la Secretaría de Hacienda y Crédito Público, quedando sin efecto el cobro de Derechos establecidos en el mismo, salvo aquellos que han sido liberados, de acuerdo a lo establecido en la Ley de Coordinación Fiscal Federal y que se incluirán en las Leyes locales correspondientes.</w:t>
      </w:r>
    </w:p>
    <w:p w14:paraId="3A007371" w14:textId="77777777" w:rsidR="00D85EB1" w:rsidRPr="00CA35C3" w:rsidRDefault="00D85EB1" w:rsidP="00CA35C3">
      <w:pPr>
        <w:jc w:val="both"/>
        <w:rPr>
          <w:rFonts w:ascii="Arial" w:eastAsia="Calibri" w:hAnsi="Arial" w:cs="Arial"/>
        </w:rPr>
      </w:pPr>
    </w:p>
    <w:p w14:paraId="3E59900A" w14:textId="77777777" w:rsidR="00D85EB1" w:rsidRPr="00CA35C3" w:rsidRDefault="00D85EB1" w:rsidP="00CA35C3">
      <w:pPr>
        <w:jc w:val="both"/>
        <w:rPr>
          <w:rFonts w:ascii="Arial" w:eastAsia="Calibri" w:hAnsi="Arial" w:cs="Arial"/>
        </w:rPr>
      </w:pPr>
      <w:r w:rsidRPr="00CA35C3">
        <w:rPr>
          <w:rFonts w:ascii="Arial" w:eastAsia="Calibri" w:hAnsi="Arial" w:cs="Arial"/>
          <w:b/>
          <w:bCs/>
        </w:rPr>
        <w:t>CUARTO.</w:t>
      </w:r>
      <w:r w:rsidRPr="00CA35C3">
        <w:rPr>
          <w:rFonts w:ascii="Arial" w:eastAsia="Calibri" w:hAnsi="Arial" w:cs="Arial"/>
        </w:rPr>
        <w:t xml:space="preserve"> En caso de que la Ley Orgánica de la Administración Pública para 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 que, en razón de la reforma o desincorporación respectiva, se le otorguen las atribuciones que hubieren estado asignadas a otras y que estuvieran vinculadas expresamente con dichas contribuciones.</w:t>
      </w:r>
    </w:p>
    <w:p w14:paraId="0CF7AF3F" w14:textId="77777777" w:rsidR="00D85EB1" w:rsidRPr="00CA35C3" w:rsidRDefault="00D85EB1" w:rsidP="00CA35C3">
      <w:pPr>
        <w:jc w:val="both"/>
        <w:rPr>
          <w:rFonts w:ascii="Arial" w:eastAsia="Calibri" w:hAnsi="Arial" w:cs="Arial"/>
        </w:rPr>
      </w:pPr>
    </w:p>
    <w:p w14:paraId="150AAEAC" w14:textId="77777777" w:rsidR="00D85EB1" w:rsidRPr="00CA35C3" w:rsidRDefault="00D85EB1" w:rsidP="00CA35C3">
      <w:pPr>
        <w:jc w:val="both"/>
        <w:rPr>
          <w:rFonts w:ascii="Arial" w:eastAsia="Calibri" w:hAnsi="Arial" w:cs="Arial"/>
        </w:rPr>
      </w:pPr>
      <w:r w:rsidRPr="00CA35C3">
        <w:rPr>
          <w:rFonts w:ascii="Arial" w:eastAsia="Calibri" w:hAnsi="Arial" w:cs="Arial"/>
          <w:b/>
          <w:bCs/>
        </w:rPr>
        <w:lastRenderedPageBreak/>
        <w:t>QUINTO.</w:t>
      </w:r>
      <w:r w:rsidRPr="00CA35C3">
        <w:rPr>
          <w:rFonts w:ascii="Arial" w:eastAsia="Calibri" w:hAnsi="Arial" w:cs="Arial"/>
        </w:rPr>
        <w:t xml:space="preserve"> Las cantidades que se establecen como ingreso por concepto de Participaciones, Aportaciones Federales, Incentivos derivados de la Colaboración Fiscal, Convenios, Subsidios Federales, estarán sujetas a las variaciones que sufra el Presupuesto de Egresos de la Federación, para el Ejercicio Fiscal 2024.</w:t>
      </w:r>
    </w:p>
    <w:p w14:paraId="55DBCB75" w14:textId="77777777" w:rsidR="00D85EB1" w:rsidRPr="00CA35C3" w:rsidRDefault="00D85EB1" w:rsidP="00CA35C3">
      <w:pPr>
        <w:jc w:val="both"/>
        <w:rPr>
          <w:rFonts w:ascii="Arial" w:eastAsia="Calibri" w:hAnsi="Arial" w:cs="Arial"/>
        </w:rPr>
      </w:pPr>
    </w:p>
    <w:p w14:paraId="6C193293" w14:textId="77777777" w:rsidR="00D85EB1" w:rsidRPr="00CA35C3" w:rsidRDefault="00D85EB1" w:rsidP="00CA35C3">
      <w:pPr>
        <w:jc w:val="both"/>
        <w:rPr>
          <w:rFonts w:ascii="Arial" w:hAnsi="Arial" w:cs="Arial"/>
        </w:rPr>
      </w:pPr>
      <w:r w:rsidRPr="00CA35C3">
        <w:rPr>
          <w:rFonts w:ascii="Arial" w:eastAsia="Calibri" w:hAnsi="Arial" w:cs="Arial"/>
          <w:b/>
          <w:bCs/>
        </w:rPr>
        <w:t>SEXTO.</w:t>
      </w:r>
      <w:r w:rsidRPr="00CA35C3">
        <w:rPr>
          <w:rFonts w:ascii="Arial" w:eastAsia="Calibri" w:hAnsi="Arial" w:cs="Arial"/>
        </w:rPr>
        <w:t xml:space="preserve"> Las autoridades del Registro Público de la Propiedad del Estado de Hidalgo y/o el Instituto de la Función Registral y/o las Oficinas Registrales Distritales, según corresponda y, en su caso, los Fedatarios Públicos, que realicen pagos o cobros con base en los estímulos fiscales, es decir, beneficios y facilidades administrativas contenidas en la presente, deberán incluir la leyenda “Conforme al artículo 12 de la Ley de Ingresos </w:t>
      </w:r>
      <w:r w:rsidRPr="00CA35C3">
        <w:rPr>
          <w:rFonts w:ascii="Arial" w:hAnsi="Arial" w:cs="Arial"/>
        </w:rPr>
        <w:t>del Estado Libre y Soberano de Hidalgo para el Ejercicio Fiscal del año 2024”, en el apartado “Datos Adicionales” del formato F-7.</w:t>
      </w:r>
    </w:p>
    <w:p w14:paraId="1DB620E6" w14:textId="77777777" w:rsidR="00D85EB1" w:rsidRPr="00CA35C3" w:rsidRDefault="00D85EB1" w:rsidP="00CA35C3">
      <w:pPr>
        <w:jc w:val="both"/>
        <w:rPr>
          <w:rFonts w:ascii="Arial" w:eastAsia="Calibri" w:hAnsi="Arial" w:cs="Arial"/>
        </w:rPr>
      </w:pPr>
    </w:p>
    <w:p w14:paraId="6F18D5D1" w14:textId="77777777" w:rsidR="00D85EB1" w:rsidRPr="00CA35C3" w:rsidRDefault="00D85EB1" w:rsidP="00CA35C3">
      <w:pPr>
        <w:jc w:val="both"/>
        <w:rPr>
          <w:rFonts w:ascii="Arial" w:eastAsia="Calibri" w:hAnsi="Arial" w:cs="Arial"/>
        </w:rPr>
      </w:pPr>
      <w:r w:rsidRPr="00CA35C3">
        <w:rPr>
          <w:rFonts w:ascii="Arial" w:eastAsia="Calibri" w:hAnsi="Arial" w:cs="Arial"/>
          <w:b/>
          <w:bCs/>
        </w:rPr>
        <w:t>SÉPTIMO.</w:t>
      </w:r>
      <w:r w:rsidRPr="00CA35C3">
        <w:rPr>
          <w:rFonts w:ascii="Arial" w:eastAsia="Calibri" w:hAnsi="Arial" w:cs="Arial"/>
        </w:rPr>
        <w:t xml:space="preserve"> El valor de las (</w:t>
      </w:r>
      <w:proofErr w:type="spellStart"/>
      <w:r w:rsidRPr="00CA35C3">
        <w:rPr>
          <w:rFonts w:ascii="Arial" w:eastAsia="Calibri" w:hAnsi="Arial" w:cs="Arial"/>
        </w:rPr>
        <w:t>UMAS</w:t>
      </w:r>
      <w:proofErr w:type="spellEnd"/>
      <w:r w:rsidRPr="00CA35C3">
        <w:rPr>
          <w:rFonts w:ascii="Arial" w:eastAsia="Calibri" w:hAnsi="Arial" w:cs="Arial"/>
        </w:rPr>
        <w:t xml:space="preserve">) para efectos del Capítulo Segundo de los Estímulos Fiscales, será el vigente al 31 de diciembre de 2023, es decir 103.74. </w:t>
      </w:r>
    </w:p>
    <w:p w14:paraId="26CFB0F5" w14:textId="77777777" w:rsidR="00D85EB1" w:rsidRPr="00CA35C3" w:rsidRDefault="00D85EB1" w:rsidP="00CA35C3">
      <w:pPr>
        <w:jc w:val="both"/>
        <w:rPr>
          <w:rFonts w:ascii="Arial" w:eastAsia="Calibri" w:hAnsi="Arial" w:cs="Arial"/>
        </w:rPr>
      </w:pPr>
    </w:p>
    <w:p w14:paraId="08C46E90" w14:textId="77777777" w:rsidR="00D85EB1" w:rsidRPr="00CA35C3" w:rsidRDefault="00D85EB1" w:rsidP="00CA35C3">
      <w:pPr>
        <w:jc w:val="both"/>
        <w:rPr>
          <w:rFonts w:ascii="Arial" w:eastAsia="Calibri" w:hAnsi="Arial" w:cs="Arial"/>
        </w:rPr>
      </w:pPr>
      <w:r w:rsidRPr="00CA35C3">
        <w:rPr>
          <w:rFonts w:ascii="Arial" w:eastAsia="Calibri" w:hAnsi="Arial" w:cs="Arial"/>
          <w:b/>
          <w:bCs/>
        </w:rPr>
        <w:t>OCTAVO.</w:t>
      </w:r>
      <w:r w:rsidRPr="00CA35C3">
        <w:rPr>
          <w:rFonts w:ascii="Arial" w:eastAsia="Calibri" w:hAnsi="Arial" w:cs="Arial"/>
        </w:rPr>
        <w:t xml:space="preserve"> Las personas físicas y jurídicas que opten por apegarse a los estímulos fiscales, es decir, beneficios y facilidades administrativas contenidos en la presente Ley, en su caso, deberán presentar en tiempo y forma las declaraciones y pagos de Impuestos locales.</w:t>
      </w:r>
    </w:p>
    <w:p w14:paraId="72D24FB1" w14:textId="77777777" w:rsidR="00D85EB1" w:rsidRPr="00CA35C3" w:rsidRDefault="00D85EB1" w:rsidP="00CA35C3">
      <w:pPr>
        <w:jc w:val="both"/>
        <w:rPr>
          <w:rFonts w:ascii="Arial" w:eastAsia="Calibri" w:hAnsi="Arial" w:cs="Arial"/>
        </w:rPr>
      </w:pPr>
    </w:p>
    <w:p w14:paraId="09484126" w14:textId="77777777" w:rsidR="00D85EB1" w:rsidRPr="00CA35C3" w:rsidRDefault="00D85EB1" w:rsidP="00CA35C3">
      <w:pPr>
        <w:jc w:val="both"/>
        <w:rPr>
          <w:rFonts w:ascii="Arial" w:eastAsia="Calibri" w:hAnsi="Arial" w:cs="Arial"/>
        </w:rPr>
      </w:pPr>
      <w:r w:rsidRPr="00CA35C3">
        <w:rPr>
          <w:rFonts w:ascii="Arial" w:eastAsia="Calibri" w:hAnsi="Arial" w:cs="Arial"/>
          <w:b/>
          <w:bCs/>
        </w:rPr>
        <w:t>NOVENO.</w:t>
      </w:r>
      <w:r w:rsidRPr="00CA35C3">
        <w:rPr>
          <w:rFonts w:ascii="Arial" w:hAnsi="Arial" w:cs="Arial"/>
        </w:rPr>
        <w:t xml:space="preserve"> </w:t>
      </w:r>
      <w:r w:rsidRPr="00CA35C3">
        <w:rPr>
          <w:rFonts w:ascii="Arial" w:eastAsia="Calibri" w:hAnsi="Arial" w:cs="Arial"/>
        </w:rPr>
        <w:t xml:space="preserve">Respecto de los Estímulos Fiscales señalados en el artículo 11 de la presente Ley, con fundamento en el artículo 41 del Código Fiscal del Estado de Hidalgo, se otorgan los estímulos fiscales correspondientes a los Impuestos, Derechos y accesorios relacionados con el Control Vehicular del Ejercicio Fiscal 2024 y de los Ejercicios Fiscales adeudados que sean anteriores a 2024, siempre y cuando se cumpla con los requisitos establecidos en </w:t>
      </w:r>
      <w:r w:rsidRPr="00CA35C3">
        <w:rPr>
          <w:rFonts w:ascii="Arial" w:eastAsia="Arial" w:hAnsi="Arial" w:cs="Arial"/>
        </w:rPr>
        <w:t>los Lineamientos</w:t>
      </w:r>
      <w:r w:rsidRPr="00CA35C3">
        <w:rPr>
          <w:rFonts w:ascii="Arial" w:eastAsia="Calibri" w:hAnsi="Arial" w:cs="Arial"/>
        </w:rPr>
        <w:t xml:space="preserve"> de Operación del Programa </w:t>
      </w:r>
      <w:r w:rsidRPr="00CA35C3">
        <w:rPr>
          <w:rFonts w:ascii="Arial" w:eastAsia="Arial" w:hAnsi="Arial" w:cs="Arial"/>
        </w:rPr>
        <w:t>“Circula Seguro”</w:t>
      </w:r>
      <w:r w:rsidRPr="00CA35C3">
        <w:rPr>
          <w:rFonts w:ascii="Arial" w:eastAsia="Calibri" w:hAnsi="Arial" w:cs="Arial"/>
        </w:rPr>
        <w:t>, que para sus efectos se publiquen.</w:t>
      </w:r>
    </w:p>
    <w:p w14:paraId="24D7E4AD" w14:textId="77777777" w:rsidR="00AA4FEB" w:rsidRPr="00CA35C3" w:rsidRDefault="00AA4FEB" w:rsidP="00CA35C3">
      <w:pPr>
        <w:jc w:val="both"/>
        <w:rPr>
          <w:rFonts w:ascii="Arial" w:eastAsia="Calibri" w:hAnsi="Arial" w:cs="Arial"/>
        </w:rPr>
      </w:pPr>
    </w:p>
    <w:p w14:paraId="1F79AE3E" w14:textId="4E4E00E0" w:rsidR="0013735F" w:rsidRPr="00CA35C3" w:rsidRDefault="00D85EB1" w:rsidP="00CA35C3">
      <w:pPr>
        <w:jc w:val="both"/>
        <w:rPr>
          <w:rFonts w:ascii="Arial" w:hAnsi="Arial" w:cs="Arial"/>
        </w:rPr>
      </w:pPr>
      <w:r w:rsidRPr="00CA35C3">
        <w:rPr>
          <w:rFonts w:ascii="Arial" w:eastAsia="Arial" w:hAnsi="Arial" w:cs="Arial"/>
          <w:b/>
          <w:bCs/>
        </w:rPr>
        <w:t>DÉCIMO.</w:t>
      </w:r>
      <w:r w:rsidRPr="00CA35C3">
        <w:rPr>
          <w:rFonts w:ascii="Arial" w:eastAsia="Arial" w:hAnsi="Arial" w:cs="Arial"/>
        </w:rPr>
        <w:t xml:space="preserve"> </w:t>
      </w:r>
      <w:r w:rsidRPr="00CA35C3">
        <w:rPr>
          <w:rFonts w:ascii="Arial" w:eastAsia="Calibri" w:hAnsi="Arial" w:cs="Arial"/>
        </w:rPr>
        <w:t>La aplicación de los estímulos fiscales, es decir, beneficios y facilidades administrativas establecidas en la presente Ley, por pagos efectuados en ejercicios previos, actuales o posteriores, no dará lugar a devolución, compensación ni acreditamiento de saldo a favor del contribuyente, ni limita en forma alguna, las facultades de las autoridades fiscales contenidas en otras disposiciones jurídicas. En su caso, se generarán los</w:t>
      </w:r>
      <w:r w:rsidRPr="00CA35C3">
        <w:rPr>
          <w:rFonts w:ascii="Arial" w:eastAsia="Arial" w:hAnsi="Arial" w:cs="Arial"/>
        </w:rPr>
        <w:t xml:space="preserve"> Lineamientos</w:t>
      </w:r>
      <w:r w:rsidRPr="00CA35C3">
        <w:rPr>
          <w:rFonts w:ascii="Arial" w:eastAsia="Calibri" w:hAnsi="Arial" w:cs="Arial"/>
        </w:rPr>
        <w:t xml:space="preserve"> de Operación que sean indispensables para la aplicación de los referidos estímulos fiscales, derivado de las contingencias que se pudieran presentar.</w:t>
      </w:r>
    </w:p>
    <w:p w14:paraId="4F3EE67D" w14:textId="77777777" w:rsidR="00761B9B" w:rsidRPr="00CA35C3" w:rsidRDefault="00761B9B" w:rsidP="00CA35C3">
      <w:pPr>
        <w:jc w:val="both"/>
        <w:rPr>
          <w:rFonts w:ascii="Arial" w:hAnsi="Arial" w:cs="Arial"/>
          <w:b/>
          <w:bCs/>
        </w:rPr>
      </w:pPr>
    </w:p>
    <w:p w14:paraId="51277E96" w14:textId="0FE41B6D" w:rsidR="00761B9B" w:rsidRPr="00CA35C3" w:rsidRDefault="00761B9B" w:rsidP="00CA35C3">
      <w:pPr>
        <w:jc w:val="both"/>
        <w:rPr>
          <w:rFonts w:ascii="Arial" w:hAnsi="Arial" w:cs="Arial"/>
          <w:b/>
        </w:rPr>
      </w:pPr>
      <w:r w:rsidRPr="00CA35C3">
        <w:rPr>
          <w:rFonts w:ascii="Arial" w:hAnsi="Arial" w:cs="Arial"/>
          <w:b/>
        </w:rPr>
        <w:t xml:space="preserve">AL EJECUTIVO DEL ESTADO, PARA LOS EFECTOS DEL ARTÍCULO 51 DE LA CONSTITUCIÓN POLÍTICA DEL ESTADO DE </w:t>
      </w:r>
      <w:proofErr w:type="gramStart"/>
      <w:r w:rsidRPr="00CA35C3">
        <w:rPr>
          <w:rFonts w:ascii="Arial" w:hAnsi="Arial" w:cs="Arial"/>
          <w:b/>
        </w:rPr>
        <w:t>HIDALGO.-</w:t>
      </w:r>
      <w:proofErr w:type="gramEnd"/>
      <w:r w:rsidRPr="00CA35C3">
        <w:rPr>
          <w:rFonts w:ascii="Arial" w:hAnsi="Arial" w:cs="Arial"/>
          <w:b/>
        </w:rPr>
        <w:t xml:space="preserve"> APROBADO EN LA SALA  DE  SESIONES  DEL  CONGRESO  DEL  ESTADO,  EN  LA  CIUDAD  DE PACHUCA DE SOTO, HIDALGO, A LOS </w:t>
      </w:r>
      <w:r w:rsidR="004945BB" w:rsidRPr="00CA35C3">
        <w:rPr>
          <w:rFonts w:ascii="Arial" w:hAnsi="Arial" w:cs="Arial"/>
          <w:b/>
        </w:rPr>
        <w:t>VEINTE</w:t>
      </w:r>
      <w:r w:rsidRPr="00CA35C3">
        <w:rPr>
          <w:rFonts w:ascii="Arial" w:hAnsi="Arial" w:cs="Arial"/>
          <w:b/>
        </w:rPr>
        <w:t xml:space="preserve"> DÍAS DEL MES DE DICIEMBRE DEL AÑO DOS MIL VEINTITRÉS.</w:t>
      </w:r>
    </w:p>
    <w:p w14:paraId="58DFE33E" w14:textId="77777777" w:rsidR="000B632B" w:rsidRPr="00CA35C3" w:rsidRDefault="000B632B" w:rsidP="00CA35C3">
      <w:pPr>
        <w:jc w:val="center"/>
        <w:rPr>
          <w:rFonts w:ascii="Arial" w:hAnsi="Arial" w:cs="Arial"/>
          <w:b/>
        </w:rPr>
      </w:pPr>
    </w:p>
    <w:p w14:paraId="211361B0" w14:textId="77777777" w:rsidR="00AA4FEB" w:rsidRPr="00CA35C3" w:rsidRDefault="00AA4FEB" w:rsidP="00CA35C3">
      <w:pPr>
        <w:jc w:val="center"/>
        <w:rPr>
          <w:rFonts w:ascii="Arial" w:hAnsi="Arial" w:cs="Arial"/>
          <w:b/>
        </w:rPr>
      </w:pPr>
    </w:p>
    <w:p w14:paraId="1A857CFD" w14:textId="77777777" w:rsidR="00761B9B" w:rsidRPr="00CA35C3" w:rsidRDefault="00761B9B" w:rsidP="00CA35C3">
      <w:pPr>
        <w:jc w:val="center"/>
        <w:rPr>
          <w:rFonts w:ascii="Arial" w:hAnsi="Arial" w:cs="Arial"/>
          <w:b/>
        </w:rPr>
      </w:pPr>
      <w:r w:rsidRPr="00CA35C3">
        <w:rPr>
          <w:rFonts w:ascii="Arial" w:hAnsi="Arial" w:cs="Arial"/>
          <w:b/>
        </w:rPr>
        <w:t xml:space="preserve">DIPUTADO JORGE HERNÁNDEZ </w:t>
      </w:r>
      <w:proofErr w:type="spellStart"/>
      <w:r w:rsidRPr="00CA35C3">
        <w:rPr>
          <w:rFonts w:ascii="Arial" w:hAnsi="Arial" w:cs="Arial"/>
          <w:b/>
        </w:rPr>
        <w:t>ARAUS</w:t>
      </w:r>
      <w:proofErr w:type="spellEnd"/>
    </w:p>
    <w:p w14:paraId="0E18BA9F" w14:textId="77777777" w:rsidR="00761B9B" w:rsidRPr="00CA35C3" w:rsidRDefault="00761B9B" w:rsidP="00CA35C3">
      <w:pPr>
        <w:jc w:val="center"/>
        <w:rPr>
          <w:rFonts w:ascii="Arial" w:hAnsi="Arial" w:cs="Arial"/>
          <w:b/>
        </w:rPr>
      </w:pPr>
      <w:r w:rsidRPr="00CA35C3">
        <w:rPr>
          <w:rFonts w:ascii="Arial" w:hAnsi="Arial" w:cs="Arial"/>
          <w:b/>
        </w:rPr>
        <w:t>PRESIDENTE</w:t>
      </w:r>
    </w:p>
    <w:p w14:paraId="56C555E1" w14:textId="77777777" w:rsidR="00761B9B" w:rsidRPr="00CA35C3" w:rsidRDefault="00761B9B" w:rsidP="00CA35C3">
      <w:pPr>
        <w:jc w:val="both"/>
        <w:rPr>
          <w:rFonts w:ascii="Arial" w:hAnsi="Arial" w:cs="Arial"/>
          <w:b/>
        </w:rPr>
      </w:pPr>
    </w:p>
    <w:p w14:paraId="02692454" w14:textId="77777777" w:rsidR="000B632B" w:rsidRPr="00CA35C3" w:rsidRDefault="000B632B" w:rsidP="00CA35C3">
      <w:pPr>
        <w:jc w:val="both"/>
        <w:rPr>
          <w:rFonts w:ascii="Arial" w:hAnsi="Arial" w:cs="Arial"/>
          <w:b/>
        </w:rPr>
      </w:pPr>
    </w:p>
    <w:tbl>
      <w:tblPr>
        <w:tblW w:w="10206" w:type="dxa"/>
        <w:jc w:val="center"/>
        <w:tblLayout w:type="fixed"/>
        <w:tblCellMar>
          <w:left w:w="70" w:type="dxa"/>
          <w:right w:w="70" w:type="dxa"/>
        </w:tblCellMar>
        <w:tblLook w:val="0000" w:firstRow="0" w:lastRow="0" w:firstColumn="0" w:lastColumn="0" w:noHBand="0" w:noVBand="0"/>
      </w:tblPr>
      <w:tblGrid>
        <w:gridCol w:w="4678"/>
        <w:gridCol w:w="162"/>
        <w:gridCol w:w="5366"/>
      </w:tblGrid>
      <w:tr w:rsidR="00761B9B" w:rsidRPr="00CA35C3" w14:paraId="25C7DC3D" w14:textId="77777777" w:rsidTr="009F6B39">
        <w:trPr>
          <w:cantSplit/>
          <w:jc w:val="center"/>
        </w:trPr>
        <w:tc>
          <w:tcPr>
            <w:tcW w:w="4678" w:type="dxa"/>
          </w:tcPr>
          <w:p w14:paraId="6B7C7A38" w14:textId="77777777" w:rsidR="00761B9B" w:rsidRPr="00CA35C3" w:rsidRDefault="00761B9B" w:rsidP="00CA35C3">
            <w:pPr>
              <w:jc w:val="center"/>
              <w:rPr>
                <w:rFonts w:ascii="Arial" w:hAnsi="Arial" w:cs="Arial"/>
                <w:b/>
              </w:rPr>
            </w:pPr>
            <w:r w:rsidRPr="00CA35C3">
              <w:rPr>
                <w:rFonts w:ascii="Arial" w:hAnsi="Arial" w:cs="Arial"/>
                <w:b/>
              </w:rPr>
              <w:t>DIPUTADA LISSET MARCELINO TOVAR</w:t>
            </w:r>
          </w:p>
          <w:p w14:paraId="51A61CE2" w14:textId="77777777" w:rsidR="00761B9B" w:rsidRPr="00CA35C3" w:rsidRDefault="00761B9B" w:rsidP="00CA35C3">
            <w:pPr>
              <w:jc w:val="center"/>
              <w:rPr>
                <w:rFonts w:ascii="Arial" w:hAnsi="Arial" w:cs="Arial"/>
                <w:b/>
              </w:rPr>
            </w:pPr>
            <w:r w:rsidRPr="00CA35C3">
              <w:rPr>
                <w:rFonts w:ascii="Arial" w:hAnsi="Arial" w:cs="Arial"/>
                <w:b/>
              </w:rPr>
              <w:t>SECRETARIA</w:t>
            </w:r>
          </w:p>
          <w:p w14:paraId="6B9BF7EC" w14:textId="6E14BE1F" w:rsidR="004F552A" w:rsidRPr="00CA35C3" w:rsidRDefault="00CA35C3" w:rsidP="00CA35C3">
            <w:pPr>
              <w:jc w:val="center"/>
              <w:rPr>
                <w:rFonts w:ascii="Arial" w:hAnsi="Arial" w:cs="Arial"/>
                <w:b/>
              </w:rPr>
            </w:pPr>
            <w:r>
              <w:rPr>
                <w:rFonts w:ascii="Arial" w:hAnsi="Arial" w:cs="Arial"/>
                <w:b/>
              </w:rPr>
              <w:t>RÚBRICA</w:t>
            </w:r>
          </w:p>
        </w:tc>
        <w:tc>
          <w:tcPr>
            <w:tcW w:w="162" w:type="dxa"/>
          </w:tcPr>
          <w:p w14:paraId="59830D2C" w14:textId="77777777" w:rsidR="00761B9B" w:rsidRPr="00CA35C3" w:rsidRDefault="00761B9B" w:rsidP="00CA35C3">
            <w:pPr>
              <w:jc w:val="both"/>
              <w:rPr>
                <w:rFonts w:ascii="Arial" w:hAnsi="Arial" w:cs="Arial"/>
                <w:b/>
              </w:rPr>
            </w:pPr>
          </w:p>
        </w:tc>
        <w:tc>
          <w:tcPr>
            <w:tcW w:w="5366" w:type="dxa"/>
          </w:tcPr>
          <w:p w14:paraId="139D3551" w14:textId="31F15531" w:rsidR="00761B9B" w:rsidRPr="00CA35C3" w:rsidRDefault="00761B9B" w:rsidP="00CA35C3">
            <w:pPr>
              <w:jc w:val="center"/>
              <w:rPr>
                <w:rFonts w:ascii="Arial" w:hAnsi="Arial" w:cs="Arial"/>
                <w:b/>
              </w:rPr>
            </w:pPr>
            <w:r w:rsidRPr="00CA35C3">
              <w:rPr>
                <w:rFonts w:ascii="Arial" w:hAnsi="Arial" w:cs="Arial"/>
                <w:b/>
              </w:rPr>
              <w:t xml:space="preserve">DIPUTADO </w:t>
            </w:r>
            <w:r w:rsidR="00FF49F2" w:rsidRPr="00CA35C3">
              <w:rPr>
                <w:rFonts w:ascii="Arial" w:hAnsi="Arial" w:cs="Arial"/>
                <w:b/>
              </w:rPr>
              <w:t>MIGUEL ÁNGEL MARTÍNEZ GÓMEZ</w:t>
            </w:r>
          </w:p>
          <w:p w14:paraId="11132039" w14:textId="77777777" w:rsidR="00761B9B" w:rsidRPr="00CA35C3" w:rsidRDefault="00761B9B" w:rsidP="00CA35C3">
            <w:pPr>
              <w:jc w:val="center"/>
              <w:rPr>
                <w:rFonts w:ascii="Arial" w:hAnsi="Arial" w:cs="Arial"/>
                <w:b/>
              </w:rPr>
            </w:pPr>
            <w:r w:rsidRPr="00CA35C3">
              <w:rPr>
                <w:rFonts w:ascii="Arial" w:hAnsi="Arial" w:cs="Arial"/>
                <w:b/>
              </w:rPr>
              <w:t>SECRETARIO</w:t>
            </w:r>
          </w:p>
        </w:tc>
      </w:tr>
    </w:tbl>
    <w:p w14:paraId="3F7E5177" w14:textId="77777777" w:rsidR="00CA35C3" w:rsidRDefault="00CA35C3" w:rsidP="00CA35C3">
      <w:pPr>
        <w:jc w:val="both"/>
        <w:rPr>
          <w:rFonts w:ascii="Arial" w:hAnsi="Arial" w:cs="Arial"/>
        </w:rPr>
      </w:pPr>
    </w:p>
    <w:p w14:paraId="3AAF972B" w14:textId="667F5F77" w:rsidR="00AC419A" w:rsidRDefault="00761B9B" w:rsidP="00CA35C3">
      <w:pPr>
        <w:jc w:val="both"/>
        <w:rPr>
          <w:rFonts w:ascii="Arial" w:hAnsi="Arial" w:cs="Arial"/>
        </w:rPr>
      </w:pPr>
      <w:r w:rsidRPr="00CA35C3">
        <w:rPr>
          <w:rFonts w:ascii="Arial" w:hAnsi="Arial" w:cs="Arial"/>
        </w:rPr>
        <w:t xml:space="preserve">LAS PRESENTES FIRMAS CORRESPONDEN AL DECRETO </w:t>
      </w:r>
      <w:r w:rsidR="000B632B" w:rsidRPr="00CA35C3">
        <w:rPr>
          <w:rFonts w:ascii="Arial" w:hAnsi="Arial" w:cs="Arial"/>
        </w:rPr>
        <w:t>74</w:t>
      </w:r>
      <w:r w:rsidR="00AA4FEB" w:rsidRPr="00CA35C3">
        <w:rPr>
          <w:rFonts w:ascii="Arial" w:hAnsi="Arial" w:cs="Arial"/>
        </w:rPr>
        <w:t>7</w:t>
      </w:r>
      <w:r w:rsidRPr="00CA35C3">
        <w:rPr>
          <w:rFonts w:ascii="Arial" w:hAnsi="Arial" w:cs="Arial"/>
        </w:rPr>
        <w:t xml:space="preserve">.- </w:t>
      </w:r>
      <w:r w:rsidR="00AA4FEB" w:rsidRPr="00CA35C3">
        <w:rPr>
          <w:rFonts w:ascii="Arial" w:hAnsi="Arial" w:cs="Arial"/>
        </w:rPr>
        <w:t>QUE CONTIENE LA LEY DE INGRESOS DEL ESTADO LIBRE Y SOBERANO DE HIDALGO PARA EL EJERCICIO FISCAL DEL AÑO 2024</w:t>
      </w:r>
      <w:r w:rsidRPr="00CA35C3">
        <w:rPr>
          <w:rFonts w:ascii="Arial" w:hAnsi="Arial" w:cs="Arial"/>
        </w:rPr>
        <w:t>.</w:t>
      </w:r>
    </w:p>
    <w:p w14:paraId="0FC5A3B5" w14:textId="77777777" w:rsidR="00CA35C3" w:rsidRDefault="00CA35C3" w:rsidP="00CA35C3">
      <w:pPr>
        <w:jc w:val="both"/>
        <w:rPr>
          <w:rFonts w:ascii="Arial" w:hAnsi="Arial" w:cs="Arial"/>
        </w:rPr>
      </w:pPr>
    </w:p>
    <w:p w14:paraId="56AD3B5A" w14:textId="77777777" w:rsidR="00CA35C3" w:rsidRPr="00CA35C3" w:rsidRDefault="00CA35C3" w:rsidP="00CA35C3">
      <w:pPr>
        <w:jc w:val="both"/>
        <w:rPr>
          <w:rFonts w:ascii="Arial" w:hAnsi="Arial" w:cs="Arial"/>
          <w:b/>
          <w:bCs/>
        </w:rPr>
      </w:pPr>
      <w:r w:rsidRPr="00CA35C3">
        <w:rPr>
          <w:rFonts w:ascii="Arial" w:hAnsi="Arial" w:cs="Arial"/>
          <w:b/>
          <w:bCs/>
        </w:rPr>
        <w:t>EN USO DE LAS FACULTADES QUE ME CONFIERE EL ARTÍCULO 71 FRACCIÓN I DE LA CONSTITUCIÓN POLÍTICA, DEL ESTADO DE HIDALGO, Y EN OBSERVANCIA DE LO DISPUESTO POR EL ARTÍCULO 5° DE LA LEY DEL PERIÓDICO OFICIAL DEL ESTADO DE HIDALGO, TENGO A BIEN PROMULGAR EL PRESENTE DECRETO, POR LO TANTO, MANDO SE PUBLIQUE Y CIRCULE PARA SU EXACTA OBSERVANCIA Y DEBIDO CUMPLIMIENTO.</w:t>
      </w:r>
    </w:p>
    <w:p w14:paraId="54B562AE" w14:textId="77777777" w:rsidR="00CA35C3" w:rsidRPr="00CA35C3" w:rsidRDefault="00CA35C3" w:rsidP="00CA35C3">
      <w:pPr>
        <w:jc w:val="both"/>
        <w:rPr>
          <w:rFonts w:ascii="Arial" w:hAnsi="Arial" w:cs="Arial"/>
          <w:b/>
          <w:bCs/>
        </w:rPr>
      </w:pPr>
    </w:p>
    <w:p w14:paraId="37FB5DC9" w14:textId="0FB890F3" w:rsidR="00CA35C3" w:rsidRPr="00CA35C3" w:rsidRDefault="00CA35C3" w:rsidP="00CA35C3">
      <w:pPr>
        <w:jc w:val="both"/>
        <w:rPr>
          <w:rFonts w:ascii="Arial" w:hAnsi="Arial" w:cs="Arial"/>
          <w:b/>
          <w:bCs/>
        </w:rPr>
      </w:pPr>
      <w:r w:rsidRPr="00CA35C3">
        <w:rPr>
          <w:rFonts w:ascii="Arial" w:hAnsi="Arial" w:cs="Arial"/>
          <w:b/>
          <w:bCs/>
        </w:rPr>
        <w:t>DADO EN LA RESIDENCIA DEL PODER EJECUTIVO DEL ESTADO LIBRE Y SOBERANO DE HIDALGO, A LOS VEINTINUEVE DÍAS DEL MES DE DICIEMBRE DEL AÑO DOS MIL VEINTITRÉS.</w:t>
      </w:r>
    </w:p>
    <w:p w14:paraId="42464D22" w14:textId="77777777" w:rsidR="00CA35C3" w:rsidRPr="00CA35C3" w:rsidRDefault="00CA35C3" w:rsidP="00CA35C3">
      <w:pPr>
        <w:jc w:val="both"/>
        <w:rPr>
          <w:rFonts w:ascii="Arial" w:hAnsi="Arial" w:cs="Arial"/>
          <w:b/>
          <w:bCs/>
        </w:rPr>
      </w:pPr>
    </w:p>
    <w:p w14:paraId="74D03CE7" w14:textId="77777777" w:rsidR="00CA35C3" w:rsidRPr="00CA35C3" w:rsidRDefault="00CA35C3" w:rsidP="00CA35C3">
      <w:pPr>
        <w:jc w:val="center"/>
        <w:rPr>
          <w:rFonts w:ascii="Arial" w:hAnsi="Arial" w:cs="Arial"/>
          <w:b/>
          <w:bCs/>
        </w:rPr>
      </w:pPr>
      <w:r w:rsidRPr="00CA35C3">
        <w:rPr>
          <w:rFonts w:ascii="Arial" w:hAnsi="Arial" w:cs="Arial"/>
          <w:b/>
          <w:bCs/>
        </w:rPr>
        <w:t>GOBERNADOR CONSTITUCIONAL</w:t>
      </w:r>
    </w:p>
    <w:p w14:paraId="5ECDB216" w14:textId="77777777" w:rsidR="00CA35C3" w:rsidRPr="00CA35C3" w:rsidRDefault="00CA35C3" w:rsidP="00CA35C3">
      <w:pPr>
        <w:jc w:val="center"/>
        <w:rPr>
          <w:rFonts w:ascii="Arial" w:hAnsi="Arial" w:cs="Arial"/>
          <w:b/>
          <w:bCs/>
        </w:rPr>
      </w:pPr>
      <w:r w:rsidRPr="00CA35C3">
        <w:rPr>
          <w:rFonts w:ascii="Arial" w:hAnsi="Arial" w:cs="Arial"/>
          <w:b/>
          <w:bCs/>
        </w:rPr>
        <w:t>DEL ESTADO DE HIDALGO</w:t>
      </w:r>
    </w:p>
    <w:p w14:paraId="7230507E" w14:textId="77777777" w:rsidR="00CA35C3" w:rsidRPr="00CA35C3" w:rsidRDefault="00CA35C3" w:rsidP="00CA35C3">
      <w:pPr>
        <w:jc w:val="center"/>
        <w:rPr>
          <w:rFonts w:ascii="Arial" w:hAnsi="Arial" w:cs="Arial"/>
          <w:b/>
          <w:bCs/>
        </w:rPr>
      </w:pPr>
    </w:p>
    <w:p w14:paraId="32E42450" w14:textId="77777777" w:rsidR="00CA35C3" w:rsidRPr="00CA35C3" w:rsidRDefault="00CA35C3" w:rsidP="00CA35C3">
      <w:pPr>
        <w:jc w:val="center"/>
        <w:rPr>
          <w:rFonts w:ascii="Arial" w:hAnsi="Arial" w:cs="Arial"/>
          <w:b/>
          <w:bCs/>
        </w:rPr>
      </w:pPr>
    </w:p>
    <w:p w14:paraId="30E86385" w14:textId="77777777" w:rsidR="00CA35C3" w:rsidRPr="00CA35C3" w:rsidRDefault="00CA35C3" w:rsidP="00CA35C3">
      <w:pPr>
        <w:jc w:val="center"/>
        <w:rPr>
          <w:rFonts w:ascii="Arial" w:hAnsi="Arial" w:cs="Arial"/>
          <w:b/>
          <w:bCs/>
        </w:rPr>
      </w:pPr>
      <w:r w:rsidRPr="00CA35C3">
        <w:rPr>
          <w:rFonts w:ascii="Arial" w:hAnsi="Arial" w:cs="Arial"/>
          <w:b/>
          <w:bCs/>
        </w:rPr>
        <w:t>LIC. JULIO RAMÓN MENCHACA SALAZAR</w:t>
      </w:r>
    </w:p>
    <w:p w14:paraId="4B51E05F" w14:textId="174C1EC2" w:rsidR="00CA35C3" w:rsidRPr="00CA35C3" w:rsidRDefault="00CA35C3" w:rsidP="00CA35C3">
      <w:pPr>
        <w:jc w:val="center"/>
        <w:rPr>
          <w:rFonts w:ascii="Arial" w:hAnsi="Arial" w:cs="Arial"/>
          <w:b/>
          <w:bCs/>
        </w:rPr>
      </w:pPr>
      <w:r w:rsidRPr="00CA35C3">
        <w:rPr>
          <w:rFonts w:ascii="Arial" w:hAnsi="Arial" w:cs="Arial"/>
          <w:b/>
          <w:bCs/>
        </w:rPr>
        <w:t>RÚBRICA</w:t>
      </w:r>
    </w:p>
    <w:sectPr w:rsidR="00CA35C3" w:rsidRPr="00CA35C3" w:rsidSect="00C37675">
      <w:headerReference w:type="default"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A171" w14:textId="77777777" w:rsidR="00C37675" w:rsidRDefault="00C37675" w:rsidP="00761B9B">
      <w:r>
        <w:separator/>
      </w:r>
    </w:p>
  </w:endnote>
  <w:endnote w:type="continuationSeparator" w:id="0">
    <w:p w14:paraId="68F9941C" w14:textId="77777777" w:rsidR="00C37675" w:rsidRDefault="00C37675" w:rsidP="0076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266669"/>
      <w:docPartObj>
        <w:docPartGallery w:val="Page Numbers (Bottom of Page)"/>
        <w:docPartUnique/>
      </w:docPartObj>
    </w:sdtPr>
    <w:sdtEndPr>
      <w:rPr>
        <w:rFonts w:ascii="Arial" w:hAnsi="Arial" w:cs="Arial"/>
        <w:sz w:val="16"/>
        <w:szCs w:val="16"/>
      </w:rPr>
    </w:sdtEndPr>
    <w:sdtContent>
      <w:p w14:paraId="1D54CB14" w14:textId="2443FBFA" w:rsidR="00234849" w:rsidRPr="00234849" w:rsidRDefault="00234849">
        <w:pPr>
          <w:pStyle w:val="Piedepgina"/>
          <w:jc w:val="right"/>
          <w:rPr>
            <w:rFonts w:ascii="Arial" w:hAnsi="Arial" w:cs="Arial"/>
            <w:sz w:val="16"/>
            <w:szCs w:val="16"/>
          </w:rPr>
        </w:pPr>
        <w:r w:rsidRPr="00234849">
          <w:rPr>
            <w:rFonts w:ascii="Arial" w:hAnsi="Arial" w:cs="Arial"/>
            <w:sz w:val="16"/>
            <w:szCs w:val="16"/>
          </w:rPr>
          <w:fldChar w:fldCharType="begin"/>
        </w:r>
        <w:r w:rsidRPr="00234849">
          <w:rPr>
            <w:rFonts w:ascii="Arial" w:hAnsi="Arial" w:cs="Arial"/>
            <w:sz w:val="16"/>
            <w:szCs w:val="16"/>
          </w:rPr>
          <w:instrText>PAGE   \* MERGEFORMAT</w:instrText>
        </w:r>
        <w:r w:rsidRPr="00234849">
          <w:rPr>
            <w:rFonts w:ascii="Arial" w:hAnsi="Arial" w:cs="Arial"/>
            <w:sz w:val="16"/>
            <w:szCs w:val="16"/>
          </w:rPr>
          <w:fldChar w:fldCharType="separate"/>
        </w:r>
        <w:r w:rsidRPr="00234849">
          <w:rPr>
            <w:rFonts w:ascii="Arial" w:hAnsi="Arial" w:cs="Arial"/>
            <w:sz w:val="16"/>
            <w:szCs w:val="16"/>
            <w:lang w:val="es-ES"/>
          </w:rPr>
          <w:t>2</w:t>
        </w:r>
        <w:r w:rsidRPr="00234849">
          <w:rPr>
            <w:rFonts w:ascii="Arial" w:hAnsi="Arial" w:cs="Arial"/>
            <w:sz w:val="16"/>
            <w:szCs w:val="16"/>
          </w:rPr>
          <w:fldChar w:fldCharType="end"/>
        </w:r>
      </w:p>
    </w:sdtContent>
  </w:sdt>
  <w:p w14:paraId="7972FB94" w14:textId="77777777" w:rsidR="00234849" w:rsidRDefault="002348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02B2" w14:textId="77777777" w:rsidR="00C37675" w:rsidRDefault="00C37675" w:rsidP="00761B9B">
      <w:r>
        <w:separator/>
      </w:r>
    </w:p>
  </w:footnote>
  <w:footnote w:type="continuationSeparator" w:id="0">
    <w:p w14:paraId="595754F2" w14:textId="77777777" w:rsidR="00C37675" w:rsidRDefault="00C37675" w:rsidP="0076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D952" w14:textId="2A3DFCEE" w:rsidR="00975856" w:rsidRPr="000409C4" w:rsidRDefault="00975856" w:rsidP="00975856">
    <w:pPr>
      <w:pStyle w:val="Encabezado"/>
      <w:tabs>
        <w:tab w:val="left" w:pos="3570"/>
        <w:tab w:val="right" w:pos="9977"/>
      </w:tabs>
      <w:jc w:val="right"/>
      <w:rPr>
        <w:b/>
        <w:bCs/>
        <w:i/>
        <w:color w:val="808080"/>
        <w:sz w:val="18"/>
        <w:szCs w:val="18"/>
      </w:rPr>
    </w:pPr>
    <w:r>
      <w:rPr>
        <w:noProof/>
        <w:lang w:eastAsia="es-MX"/>
      </w:rPr>
      <w:drawing>
        <wp:anchor distT="0" distB="0" distL="114300" distR="114300" simplePos="0" relativeHeight="251659264" behindDoc="1" locked="0" layoutInCell="1" allowOverlap="1" wp14:anchorId="4D9BD5CE" wp14:editId="18434B9A">
          <wp:simplePos x="0" y="0"/>
          <wp:positionH relativeFrom="page">
            <wp:align>right</wp:align>
          </wp:positionH>
          <wp:positionV relativeFrom="paragraph">
            <wp:posOffset>-450983</wp:posOffset>
          </wp:positionV>
          <wp:extent cx="7772400" cy="8947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color w:val="808080"/>
        <w:sz w:val="18"/>
        <w:szCs w:val="18"/>
      </w:rPr>
      <w:t>L</w:t>
    </w:r>
    <w:r>
      <w:rPr>
        <w:b/>
        <w:bCs/>
        <w:i/>
        <w:color w:val="808080"/>
        <w:sz w:val="18"/>
        <w:szCs w:val="18"/>
      </w:rPr>
      <w:t xml:space="preserve">ey </w:t>
    </w:r>
    <w:r w:rsidRPr="000409C4">
      <w:rPr>
        <w:b/>
        <w:bCs/>
        <w:i/>
        <w:color w:val="808080"/>
        <w:sz w:val="18"/>
        <w:szCs w:val="18"/>
      </w:rPr>
      <w:t>de Ingresos del Estado Libre y Soberano de Hidalgo para el Ejercicio F</w:t>
    </w:r>
    <w:r>
      <w:rPr>
        <w:b/>
        <w:bCs/>
        <w:i/>
        <w:color w:val="808080"/>
        <w:sz w:val="18"/>
        <w:szCs w:val="18"/>
      </w:rPr>
      <w:t>iscal del Año 202</w:t>
    </w:r>
    <w:r w:rsidR="00547773">
      <w:rPr>
        <w:b/>
        <w:bCs/>
        <w:i/>
        <w:color w:val="808080"/>
        <w:sz w:val="18"/>
        <w:szCs w:val="18"/>
      </w:rPr>
      <w:t>4</w:t>
    </w:r>
    <w:r w:rsidRPr="000409C4">
      <w:rPr>
        <w:b/>
        <w:bCs/>
        <w:i/>
        <w:color w:val="808080"/>
        <w:sz w:val="18"/>
        <w:szCs w:val="18"/>
      </w:rPr>
      <w:t xml:space="preserve">. </w:t>
    </w:r>
  </w:p>
  <w:p w14:paraId="4F18F16F" w14:textId="77777777" w:rsidR="00975856" w:rsidRPr="000409C4" w:rsidRDefault="00975856" w:rsidP="00975856">
    <w:pPr>
      <w:pStyle w:val="Encabezado"/>
      <w:tabs>
        <w:tab w:val="left" w:pos="3570"/>
        <w:tab w:val="right" w:pos="9977"/>
      </w:tabs>
      <w:jc w:val="right"/>
      <w:rPr>
        <w:b/>
        <w:bCs/>
        <w:i/>
        <w:color w:val="808080"/>
        <w:sz w:val="18"/>
        <w:szCs w:val="18"/>
      </w:rPr>
    </w:pPr>
    <w:r w:rsidRPr="000409C4">
      <w:rPr>
        <w:b/>
        <w:bCs/>
        <w:i/>
        <w:color w:val="808080"/>
        <w:sz w:val="18"/>
        <w:szCs w:val="18"/>
      </w:rPr>
      <w:t>Instituto de Estudios Legislativos.</w:t>
    </w:r>
  </w:p>
  <w:p w14:paraId="186ED540" w14:textId="4CD95309" w:rsidR="00975856" w:rsidRDefault="009758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7CA"/>
    <w:multiLevelType w:val="hybridMultilevel"/>
    <w:tmpl w:val="C554B1F4"/>
    <w:lvl w:ilvl="0" w:tplc="77881F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5C7F6D"/>
    <w:multiLevelType w:val="hybridMultilevel"/>
    <w:tmpl w:val="89F291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5604A15"/>
    <w:multiLevelType w:val="hybridMultilevel"/>
    <w:tmpl w:val="3EFEFDF2"/>
    <w:lvl w:ilvl="0" w:tplc="D33C32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BA18A7"/>
    <w:multiLevelType w:val="hybridMultilevel"/>
    <w:tmpl w:val="C3682A14"/>
    <w:lvl w:ilvl="0" w:tplc="5A747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3A341C"/>
    <w:multiLevelType w:val="hybridMultilevel"/>
    <w:tmpl w:val="834A240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24505995"/>
    <w:multiLevelType w:val="hybridMultilevel"/>
    <w:tmpl w:val="50F8B9F6"/>
    <w:lvl w:ilvl="0" w:tplc="8472A2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415DCC"/>
    <w:multiLevelType w:val="hybridMultilevel"/>
    <w:tmpl w:val="893682AC"/>
    <w:lvl w:ilvl="0" w:tplc="771C0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92760A"/>
    <w:multiLevelType w:val="hybridMultilevel"/>
    <w:tmpl w:val="659A3EB2"/>
    <w:lvl w:ilvl="0" w:tplc="C6682270">
      <w:start w:val="1"/>
      <w:numFmt w:val="lowerLetter"/>
      <w:lvlText w:val="%1)"/>
      <w:lvlJc w:val="left"/>
      <w:pPr>
        <w:ind w:left="720" w:hanging="360"/>
      </w:pPr>
      <w:rPr>
        <w:rFonts w:hint="default"/>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4178BD"/>
    <w:multiLevelType w:val="hybridMultilevel"/>
    <w:tmpl w:val="6D9ED512"/>
    <w:lvl w:ilvl="0" w:tplc="080A000F">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7E1DAE"/>
    <w:multiLevelType w:val="hybridMultilevel"/>
    <w:tmpl w:val="A30A22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41730D"/>
    <w:multiLevelType w:val="hybridMultilevel"/>
    <w:tmpl w:val="F77E2FB6"/>
    <w:lvl w:ilvl="0" w:tplc="B3D4780A">
      <w:start w:val="1"/>
      <w:numFmt w:val="lowerLetter"/>
      <w:lvlText w:val="%1)"/>
      <w:lvlJc w:val="left"/>
      <w:pPr>
        <w:ind w:left="720" w:hanging="360"/>
      </w:pPr>
      <w:rPr>
        <w:rFonts w:hint="default"/>
        <w:b/>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A052A0"/>
    <w:multiLevelType w:val="hybridMultilevel"/>
    <w:tmpl w:val="B358DA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5B66138"/>
    <w:multiLevelType w:val="hybridMultilevel"/>
    <w:tmpl w:val="B3DA4F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D942367"/>
    <w:multiLevelType w:val="hybridMultilevel"/>
    <w:tmpl w:val="6074D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6D405E"/>
    <w:multiLevelType w:val="hybridMultilevel"/>
    <w:tmpl w:val="17962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83620">
    <w:abstractNumId w:val="13"/>
  </w:num>
  <w:num w:numId="2" w16cid:durableId="1529417540">
    <w:abstractNumId w:val="6"/>
  </w:num>
  <w:num w:numId="3" w16cid:durableId="1124884190">
    <w:abstractNumId w:val="14"/>
  </w:num>
  <w:num w:numId="4" w16cid:durableId="588274012">
    <w:abstractNumId w:val="0"/>
  </w:num>
  <w:num w:numId="5" w16cid:durableId="168721370">
    <w:abstractNumId w:val="10"/>
  </w:num>
  <w:num w:numId="6" w16cid:durableId="1163399872">
    <w:abstractNumId w:val="7"/>
  </w:num>
  <w:num w:numId="7" w16cid:durableId="973674498">
    <w:abstractNumId w:val="8"/>
  </w:num>
  <w:num w:numId="8" w16cid:durableId="2632490">
    <w:abstractNumId w:val="9"/>
  </w:num>
  <w:num w:numId="9" w16cid:durableId="1651473548">
    <w:abstractNumId w:val="3"/>
  </w:num>
  <w:num w:numId="10" w16cid:durableId="1852185290">
    <w:abstractNumId w:val="11"/>
  </w:num>
  <w:num w:numId="11" w16cid:durableId="1898007351">
    <w:abstractNumId w:val="1"/>
  </w:num>
  <w:num w:numId="12" w16cid:durableId="570584701">
    <w:abstractNumId w:val="4"/>
  </w:num>
  <w:num w:numId="13" w16cid:durableId="926037375">
    <w:abstractNumId w:val="12"/>
  </w:num>
  <w:num w:numId="14" w16cid:durableId="410855441">
    <w:abstractNumId w:val="2"/>
  </w:num>
  <w:num w:numId="15" w16cid:durableId="941299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9B"/>
    <w:rsid w:val="000B632B"/>
    <w:rsid w:val="0013735F"/>
    <w:rsid w:val="00232CEF"/>
    <w:rsid w:val="00234849"/>
    <w:rsid w:val="00285261"/>
    <w:rsid w:val="0036045C"/>
    <w:rsid w:val="004945BB"/>
    <w:rsid w:val="004F552A"/>
    <w:rsid w:val="00547773"/>
    <w:rsid w:val="00761B9B"/>
    <w:rsid w:val="008B6F20"/>
    <w:rsid w:val="008D6631"/>
    <w:rsid w:val="00975856"/>
    <w:rsid w:val="00A27E6F"/>
    <w:rsid w:val="00AA4FEB"/>
    <w:rsid w:val="00AC419A"/>
    <w:rsid w:val="00BF6DA2"/>
    <w:rsid w:val="00C37675"/>
    <w:rsid w:val="00CA35C3"/>
    <w:rsid w:val="00CD37F8"/>
    <w:rsid w:val="00D85EB1"/>
    <w:rsid w:val="00D9324F"/>
    <w:rsid w:val="00FF49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6E822"/>
  <w15:chartTrackingRefBased/>
  <w15:docId w15:val="{5E287029-A576-4E26-B601-43899FDD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B9B"/>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761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61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61B9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61B9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61B9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61B9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61B9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61B9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61B9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1B9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61B9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61B9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61B9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61B9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61B9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61B9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61B9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61B9B"/>
    <w:rPr>
      <w:rFonts w:eastAsiaTheme="majorEastAsia" w:cstheme="majorBidi"/>
      <w:color w:val="272727" w:themeColor="text1" w:themeTint="D8"/>
    </w:rPr>
  </w:style>
  <w:style w:type="paragraph" w:styleId="Ttulo">
    <w:name w:val="Title"/>
    <w:basedOn w:val="Normal"/>
    <w:next w:val="Normal"/>
    <w:link w:val="TtuloCar"/>
    <w:uiPriority w:val="10"/>
    <w:qFormat/>
    <w:rsid w:val="00761B9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1B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61B9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61B9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61B9B"/>
    <w:pPr>
      <w:spacing w:before="160"/>
      <w:jc w:val="center"/>
    </w:pPr>
    <w:rPr>
      <w:i/>
      <w:iCs/>
      <w:color w:val="404040" w:themeColor="text1" w:themeTint="BF"/>
    </w:rPr>
  </w:style>
  <w:style w:type="character" w:customStyle="1" w:styleId="CitaCar">
    <w:name w:val="Cita Car"/>
    <w:basedOn w:val="Fuentedeprrafopredeter"/>
    <w:link w:val="Cita"/>
    <w:uiPriority w:val="29"/>
    <w:rsid w:val="00761B9B"/>
    <w:rPr>
      <w:i/>
      <w:iCs/>
      <w:color w:val="404040" w:themeColor="text1" w:themeTint="BF"/>
    </w:rPr>
  </w:style>
  <w:style w:type="paragraph" w:styleId="Prrafodelista">
    <w:name w:val="List Paragraph"/>
    <w:aliases w:val="lp1,List Paragraph1"/>
    <w:basedOn w:val="Normal"/>
    <w:link w:val="PrrafodelistaCar"/>
    <w:uiPriority w:val="34"/>
    <w:qFormat/>
    <w:rsid w:val="00761B9B"/>
    <w:pPr>
      <w:ind w:left="720"/>
      <w:contextualSpacing/>
    </w:pPr>
  </w:style>
  <w:style w:type="character" w:styleId="nfasisintenso">
    <w:name w:val="Intense Emphasis"/>
    <w:basedOn w:val="Fuentedeprrafopredeter"/>
    <w:uiPriority w:val="21"/>
    <w:qFormat/>
    <w:rsid w:val="00761B9B"/>
    <w:rPr>
      <w:i/>
      <w:iCs/>
      <w:color w:val="0F4761" w:themeColor="accent1" w:themeShade="BF"/>
    </w:rPr>
  </w:style>
  <w:style w:type="paragraph" w:styleId="Citadestacada">
    <w:name w:val="Intense Quote"/>
    <w:basedOn w:val="Normal"/>
    <w:next w:val="Normal"/>
    <w:link w:val="CitadestacadaCar"/>
    <w:uiPriority w:val="30"/>
    <w:qFormat/>
    <w:rsid w:val="00761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61B9B"/>
    <w:rPr>
      <w:i/>
      <w:iCs/>
      <w:color w:val="0F4761" w:themeColor="accent1" w:themeShade="BF"/>
    </w:rPr>
  </w:style>
  <w:style w:type="character" w:styleId="Referenciaintensa">
    <w:name w:val="Intense Reference"/>
    <w:basedOn w:val="Fuentedeprrafopredeter"/>
    <w:uiPriority w:val="32"/>
    <w:qFormat/>
    <w:rsid w:val="00761B9B"/>
    <w:rPr>
      <w:b/>
      <w:bCs/>
      <w:smallCaps/>
      <w:color w:val="0F4761" w:themeColor="accent1" w:themeShade="BF"/>
      <w:spacing w:val="5"/>
    </w:rPr>
  </w:style>
  <w:style w:type="paragraph" w:styleId="Piedepgina">
    <w:name w:val="footer"/>
    <w:aliases w:val=" Car,Car"/>
    <w:basedOn w:val="Normal"/>
    <w:link w:val="PiedepginaCar"/>
    <w:uiPriority w:val="99"/>
    <w:unhideWhenUsed/>
    <w:rsid w:val="00761B9B"/>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761B9B"/>
    <w:rPr>
      <w:rFonts w:ascii="Times New Roman" w:eastAsia="Times New Roman" w:hAnsi="Times New Roman" w:cs="Times New Roman"/>
      <w:kern w:val="0"/>
      <w:sz w:val="20"/>
      <w:szCs w:val="20"/>
      <w:lang w:eastAsia="es-ES"/>
      <w14:ligatures w14:val="none"/>
    </w:rPr>
  </w:style>
  <w:style w:type="paragraph" w:styleId="Textoindependiente">
    <w:name w:val="Body Text"/>
    <w:basedOn w:val="Normal"/>
    <w:link w:val="TextoindependienteCar"/>
    <w:uiPriority w:val="1"/>
    <w:qFormat/>
    <w:rsid w:val="00761B9B"/>
    <w:pPr>
      <w:widowControl w:val="0"/>
      <w:autoSpaceDE w:val="0"/>
      <w:autoSpaceDN w:val="0"/>
      <w:adjustRightInd w:val="0"/>
      <w:ind w:left="102"/>
    </w:pPr>
    <w:rPr>
      <w:rFonts w:ascii="Arial" w:eastAsiaTheme="minorEastAsia" w:hAnsi="Arial" w:cs="Arial"/>
      <w:sz w:val="24"/>
      <w:szCs w:val="24"/>
      <w:lang w:eastAsia="es-MX"/>
    </w:rPr>
  </w:style>
  <w:style w:type="character" w:customStyle="1" w:styleId="TextoindependienteCar">
    <w:name w:val="Texto independiente Car"/>
    <w:basedOn w:val="Fuentedeprrafopredeter"/>
    <w:link w:val="Textoindependiente"/>
    <w:uiPriority w:val="1"/>
    <w:rsid w:val="00761B9B"/>
    <w:rPr>
      <w:rFonts w:ascii="Arial" w:eastAsiaTheme="minorEastAsia" w:hAnsi="Arial" w:cs="Arial"/>
      <w:kern w:val="0"/>
      <w:sz w:val="24"/>
      <w:szCs w:val="24"/>
      <w:lang w:eastAsia="es-MX"/>
      <w14:ligatures w14:val="none"/>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uiPriority w:val="99"/>
    <w:unhideWhenUsed/>
    <w:rsid w:val="00761B9B"/>
    <w:pPr>
      <w:spacing w:before="100" w:beforeAutospacing="1" w:after="100" w:afterAutospacing="1"/>
    </w:pPr>
    <w:rPr>
      <w:sz w:val="24"/>
      <w:szCs w:val="24"/>
      <w:lang w:eastAsia="es-ES_tradnl"/>
    </w:rPr>
  </w:style>
  <w:style w:type="paragraph" w:styleId="Textonotapie">
    <w:name w:val="footnote text"/>
    <w:basedOn w:val="Normal"/>
    <w:link w:val="TextonotapieCar"/>
    <w:uiPriority w:val="99"/>
    <w:semiHidden/>
    <w:unhideWhenUsed/>
    <w:rsid w:val="00761B9B"/>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761B9B"/>
    <w:rPr>
      <w:kern w:val="0"/>
      <w:sz w:val="20"/>
      <w:szCs w:val="20"/>
      <w14:ligatures w14:val="none"/>
    </w:rPr>
  </w:style>
  <w:style w:type="character" w:styleId="Refdenotaalpie">
    <w:name w:val="footnote reference"/>
    <w:basedOn w:val="Fuentedeprrafopredeter"/>
    <w:uiPriority w:val="99"/>
    <w:semiHidden/>
    <w:unhideWhenUsed/>
    <w:rsid w:val="00761B9B"/>
    <w:rPr>
      <w:vertAlign w:val="superscript"/>
    </w:rPr>
  </w:style>
  <w:style w:type="character" w:customStyle="1" w:styleId="PrrafodelistaCar">
    <w:name w:val="Párrafo de lista Car"/>
    <w:aliases w:val="lp1 Car,List Paragraph1 Car"/>
    <w:link w:val="Prrafodelista"/>
    <w:uiPriority w:val="34"/>
    <w:rsid w:val="004F552A"/>
    <w:rPr>
      <w:rFonts w:ascii="Times New Roman" w:eastAsia="Times New Roman" w:hAnsi="Times New Roman" w:cs="Times New Roman"/>
      <w:kern w:val="0"/>
      <w:sz w:val="20"/>
      <w:szCs w:val="20"/>
      <w:lang w:eastAsia="es-ES"/>
      <w14:ligatures w14:val="none"/>
    </w:rPr>
  </w:style>
  <w:style w:type="paragraph" w:customStyle="1" w:styleId="Default">
    <w:name w:val="Default"/>
    <w:rsid w:val="0013735F"/>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uiPriority w:val="99"/>
    <w:rsid w:val="0013735F"/>
    <w:rPr>
      <w:rFonts w:ascii="Times New Roman" w:eastAsia="Times New Roman" w:hAnsi="Times New Roman" w:cs="Times New Roman"/>
      <w:kern w:val="0"/>
      <w:sz w:val="24"/>
      <w:szCs w:val="24"/>
      <w:lang w:eastAsia="es-ES_tradnl"/>
      <w14:ligatures w14:val="none"/>
    </w:rPr>
  </w:style>
  <w:style w:type="table" w:styleId="Tablaconcuadrcula">
    <w:name w:val="Table Grid"/>
    <w:basedOn w:val="Tablanormal"/>
    <w:uiPriority w:val="39"/>
    <w:qFormat/>
    <w:rsid w:val="0013735F"/>
    <w:pPr>
      <w:spacing w:after="0" w:line="240" w:lineRule="auto"/>
    </w:pPr>
    <w:rPr>
      <w:rFonts w:ascii="Calibri" w:eastAsia="Calibri" w:hAnsi="Calibri" w:cs="Times New Roma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BF6DA2"/>
    <w:pPr>
      <w:tabs>
        <w:tab w:val="center" w:pos="4419"/>
        <w:tab w:val="right" w:pos="8838"/>
      </w:tabs>
    </w:pPr>
  </w:style>
  <w:style w:type="character" w:customStyle="1" w:styleId="EncabezadoCar">
    <w:name w:val="Encabezado Car"/>
    <w:basedOn w:val="Fuentedeprrafopredeter"/>
    <w:link w:val="Encabezado"/>
    <w:uiPriority w:val="99"/>
    <w:rsid w:val="00BF6DA2"/>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10110</Words>
  <Characters>55605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Hernández</dc:creator>
  <cp:keywords/>
  <dc:description/>
  <cp:lastModifiedBy>ROCÌO SÁNCHEZ GÓMEZ</cp:lastModifiedBy>
  <cp:revision>3</cp:revision>
  <cp:lastPrinted>2023-12-20T19:56:00Z</cp:lastPrinted>
  <dcterms:created xsi:type="dcterms:W3CDTF">2024-01-19T16:43:00Z</dcterms:created>
  <dcterms:modified xsi:type="dcterms:W3CDTF">2024-01-19T16:44:00Z</dcterms:modified>
</cp:coreProperties>
</file>